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F6" w:rsidRPr="00BF54FD" w:rsidRDefault="00A17E27" w:rsidP="00E30DF6">
      <w:pPr>
        <w:spacing w:after="0" w:line="240" w:lineRule="auto"/>
        <w:jc w:val="right"/>
        <w:rPr>
          <w:lang w:val="en-GB"/>
        </w:rPr>
      </w:pPr>
      <w:r>
        <w:rPr>
          <w:noProof/>
          <w:lang w:eastAsia="fr-BE"/>
        </w:rPr>
        <w:drawing>
          <wp:anchor distT="0" distB="0" distL="114300" distR="114300" simplePos="0" relativeHeight="251658240" behindDoc="1" locked="0" layoutInCell="1" allowOverlap="1">
            <wp:simplePos x="0" y="0"/>
            <wp:positionH relativeFrom="column">
              <wp:posOffset>-690245</wp:posOffset>
            </wp:positionH>
            <wp:positionV relativeFrom="paragraph">
              <wp:posOffset>-737870</wp:posOffset>
            </wp:positionV>
            <wp:extent cx="1362075" cy="1381125"/>
            <wp:effectExtent l="19050" t="0" r="9525" b="0"/>
            <wp:wrapThrough wrapText="bothSides">
              <wp:wrapPolygon edited="0">
                <wp:start x="-302" y="0"/>
                <wp:lineTo x="-302" y="21451"/>
                <wp:lineTo x="21751" y="21451"/>
                <wp:lineTo x="21751" y="0"/>
                <wp:lineTo x="-302" y="0"/>
              </wp:wrapPolygon>
            </wp:wrapThrough>
            <wp:docPr id="1" name="Picture 0" descr="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 logo.png"/>
                    <pic:cNvPicPr/>
                  </pic:nvPicPr>
                  <pic:blipFill>
                    <a:blip r:embed="rId8" cstate="print"/>
                    <a:stretch>
                      <a:fillRect/>
                    </a:stretch>
                  </pic:blipFill>
                  <pic:spPr>
                    <a:xfrm>
                      <a:off x="0" y="0"/>
                      <a:ext cx="1362075" cy="1381125"/>
                    </a:xfrm>
                    <a:prstGeom prst="rect">
                      <a:avLst/>
                    </a:prstGeom>
                  </pic:spPr>
                </pic:pic>
              </a:graphicData>
            </a:graphic>
          </wp:anchor>
        </w:drawing>
      </w:r>
      <w:r w:rsidR="00E30DF6" w:rsidRPr="00BF54FD" w:rsidDel="00E30DF6">
        <w:rPr>
          <w:lang w:val="en-GB"/>
        </w:rPr>
        <w:t xml:space="preserve"> </w:t>
      </w:r>
      <w:r w:rsidR="00E30DF6" w:rsidRPr="00BF54FD">
        <w:rPr>
          <w:lang w:val="en-GB"/>
        </w:rPr>
        <w:t>Brussels, 27 February 2017</w:t>
      </w:r>
    </w:p>
    <w:p w:rsidR="00E30DF6" w:rsidRPr="00BF54FD" w:rsidRDefault="00E30DF6" w:rsidP="00E30DF6">
      <w:pPr>
        <w:spacing w:after="0" w:line="240" w:lineRule="auto"/>
        <w:jc w:val="right"/>
        <w:rPr>
          <w:lang w:val="en-GB"/>
        </w:rPr>
      </w:pPr>
    </w:p>
    <w:p w:rsidR="00741CF0" w:rsidRPr="00BF54FD" w:rsidRDefault="00741CF0" w:rsidP="00E30DF6">
      <w:pPr>
        <w:spacing w:after="0" w:line="240" w:lineRule="auto"/>
        <w:rPr>
          <w:lang w:val="en-GB"/>
        </w:rPr>
      </w:pPr>
    </w:p>
    <w:p w:rsidR="00741CF0" w:rsidRPr="00BF54FD" w:rsidRDefault="00741CF0" w:rsidP="00E30DF6">
      <w:pPr>
        <w:spacing w:after="0" w:line="240" w:lineRule="auto"/>
        <w:rPr>
          <w:lang w:val="en-GB"/>
        </w:rPr>
      </w:pPr>
    </w:p>
    <w:p w:rsidR="003704F7" w:rsidRDefault="003704F7" w:rsidP="00E30DF6">
      <w:pPr>
        <w:spacing w:after="0" w:line="240" w:lineRule="auto"/>
        <w:rPr>
          <w:lang w:val="en-GB"/>
        </w:rPr>
      </w:pPr>
    </w:p>
    <w:p w:rsidR="003704F7" w:rsidRDefault="003704F7" w:rsidP="00E30DF6">
      <w:pPr>
        <w:spacing w:after="0" w:line="240" w:lineRule="auto"/>
        <w:rPr>
          <w:lang w:val="en-GB"/>
        </w:rPr>
      </w:pPr>
    </w:p>
    <w:p w:rsidR="00E30DF6" w:rsidRPr="00BF54FD" w:rsidRDefault="00E30DF6" w:rsidP="00E30DF6">
      <w:pPr>
        <w:spacing w:after="0" w:line="240" w:lineRule="auto"/>
        <w:rPr>
          <w:lang w:val="en-GB"/>
        </w:rPr>
      </w:pPr>
      <w:r w:rsidRPr="00BF54FD">
        <w:rPr>
          <w:lang w:val="en-GB"/>
        </w:rPr>
        <w:t xml:space="preserve">RE: </w:t>
      </w:r>
      <w:r w:rsidR="00B855B3">
        <w:rPr>
          <w:lang w:val="en-GB"/>
        </w:rPr>
        <w:tab/>
      </w:r>
      <w:r w:rsidRPr="00BF54FD">
        <w:rPr>
          <w:lang w:val="en-GB"/>
        </w:rPr>
        <w:t xml:space="preserve">Comments from Creativity Works! on </w:t>
      </w:r>
      <w:r w:rsidR="00221AFF">
        <w:rPr>
          <w:lang w:val="en-GB"/>
        </w:rPr>
        <w:t xml:space="preserve">MEP </w:t>
      </w:r>
      <w:r w:rsidRPr="00BF54FD">
        <w:rPr>
          <w:lang w:val="en-GB"/>
        </w:rPr>
        <w:t xml:space="preserve">Marc </w:t>
      </w:r>
      <w:proofErr w:type="spellStart"/>
      <w:r w:rsidRPr="00BF54FD">
        <w:rPr>
          <w:lang w:val="en-GB"/>
        </w:rPr>
        <w:t>Joula</w:t>
      </w:r>
      <w:r w:rsidR="00437709">
        <w:rPr>
          <w:lang w:val="en-GB"/>
        </w:rPr>
        <w:t>u</w:t>
      </w:r>
      <w:r w:rsidRPr="00BF54FD">
        <w:rPr>
          <w:lang w:val="en-GB"/>
        </w:rPr>
        <w:t>d’s</w:t>
      </w:r>
      <w:proofErr w:type="spellEnd"/>
      <w:r w:rsidR="00221AFF">
        <w:rPr>
          <w:lang w:val="en-GB"/>
        </w:rPr>
        <w:t xml:space="preserve"> draft</w:t>
      </w:r>
      <w:r w:rsidRPr="00BF54FD">
        <w:rPr>
          <w:lang w:val="en-GB"/>
        </w:rPr>
        <w:t xml:space="preserve"> Opinion Report</w:t>
      </w:r>
    </w:p>
    <w:p w:rsidR="00E30DF6" w:rsidRPr="00BF54FD" w:rsidRDefault="00E30DF6" w:rsidP="00E30DF6">
      <w:pPr>
        <w:spacing w:after="0" w:line="240" w:lineRule="auto"/>
        <w:rPr>
          <w:lang w:val="en-GB"/>
        </w:rPr>
      </w:pPr>
    </w:p>
    <w:p w:rsidR="00E30DF6" w:rsidRPr="00BF54FD" w:rsidRDefault="00B855B3" w:rsidP="00E30DF6">
      <w:pPr>
        <w:spacing w:after="0" w:line="240" w:lineRule="auto"/>
        <w:rPr>
          <w:lang w:val="en-GB"/>
        </w:rPr>
      </w:pPr>
      <w:r>
        <w:rPr>
          <w:lang w:val="en-GB"/>
        </w:rPr>
        <w:t xml:space="preserve">Dear </w:t>
      </w:r>
      <w:r w:rsidR="00E30DF6" w:rsidRPr="00BF54FD">
        <w:rPr>
          <w:lang w:val="en-GB"/>
        </w:rPr>
        <w:t>,</w:t>
      </w:r>
    </w:p>
    <w:p w:rsidR="00E30DF6" w:rsidRPr="00BF54FD" w:rsidRDefault="00E30DF6" w:rsidP="00E30DF6">
      <w:pPr>
        <w:spacing w:after="0" w:line="240" w:lineRule="auto"/>
        <w:rPr>
          <w:lang w:val="en-GB"/>
        </w:rPr>
      </w:pPr>
    </w:p>
    <w:p w:rsidR="00A17E27" w:rsidRPr="00BF54FD" w:rsidRDefault="00A17E27" w:rsidP="00E30DF6">
      <w:pPr>
        <w:pStyle w:val="Default"/>
        <w:jc w:val="both"/>
        <w:rPr>
          <w:rFonts w:asciiTheme="minorHAnsi" w:hAnsiTheme="minorHAnsi"/>
          <w:sz w:val="22"/>
          <w:szCs w:val="22"/>
        </w:rPr>
      </w:pPr>
      <w:r w:rsidRPr="005A2231">
        <w:rPr>
          <w:rFonts w:asciiTheme="minorHAnsi" w:hAnsiTheme="minorHAnsi"/>
          <w:sz w:val="22"/>
          <w:szCs w:val="22"/>
        </w:rPr>
        <w:t xml:space="preserve">Ahead of the Culture Committee’s consideration of MEP Marc </w:t>
      </w:r>
      <w:proofErr w:type="spellStart"/>
      <w:r w:rsidRPr="005A2231">
        <w:rPr>
          <w:rFonts w:asciiTheme="minorHAnsi" w:hAnsiTheme="minorHAnsi"/>
          <w:sz w:val="22"/>
          <w:szCs w:val="22"/>
        </w:rPr>
        <w:t>Joula</w:t>
      </w:r>
      <w:r w:rsidR="008C6504">
        <w:rPr>
          <w:rFonts w:asciiTheme="minorHAnsi" w:hAnsiTheme="minorHAnsi"/>
          <w:sz w:val="22"/>
          <w:szCs w:val="22"/>
        </w:rPr>
        <w:t>u</w:t>
      </w:r>
      <w:r w:rsidRPr="005A2231">
        <w:rPr>
          <w:rFonts w:asciiTheme="minorHAnsi" w:hAnsiTheme="minorHAnsi"/>
          <w:sz w:val="22"/>
          <w:szCs w:val="22"/>
        </w:rPr>
        <w:t>d’s</w:t>
      </w:r>
      <w:proofErr w:type="spellEnd"/>
      <w:r w:rsidRPr="005A2231">
        <w:rPr>
          <w:rFonts w:asciiTheme="minorHAnsi" w:hAnsiTheme="minorHAnsi"/>
          <w:sz w:val="22"/>
          <w:szCs w:val="22"/>
        </w:rPr>
        <w:t xml:space="preserve"> draft opinion on the </w:t>
      </w:r>
      <w:r w:rsidR="00A838E0">
        <w:rPr>
          <w:rFonts w:asciiTheme="minorHAnsi" w:hAnsiTheme="minorHAnsi"/>
          <w:sz w:val="22"/>
          <w:szCs w:val="22"/>
        </w:rPr>
        <w:t xml:space="preserve">Commission’s proposal for a Directive on </w:t>
      </w:r>
      <w:r w:rsidRPr="005A2231">
        <w:rPr>
          <w:rFonts w:asciiTheme="minorHAnsi" w:hAnsiTheme="minorHAnsi"/>
          <w:sz w:val="22"/>
          <w:szCs w:val="22"/>
        </w:rPr>
        <w:t xml:space="preserve">Copyright in the Digital Single Market, </w:t>
      </w:r>
      <w:r w:rsidR="00A35A53">
        <w:rPr>
          <w:rFonts w:asciiTheme="minorHAnsi" w:hAnsiTheme="minorHAnsi"/>
          <w:sz w:val="22"/>
          <w:szCs w:val="22"/>
        </w:rPr>
        <w:t xml:space="preserve">we as </w:t>
      </w:r>
      <w:r w:rsidRPr="005A2231">
        <w:rPr>
          <w:rFonts w:asciiTheme="minorHAnsi" w:hAnsiTheme="minorHAnsi"/>
          <w:color w:val="auto"/>
          <w:sz w:val="22"/>
          <w:szCs w:val="22"/>
        </w:rPr>
        <w:t xml:space="preserve">Creativity Works!, a </w:t>
      </w:r>
      <w:r w:rsidRPr="005A2231">
        <w:rPr>
          <w:sz w:val="22"/>
          <w:szCs w:val="22"/>
        </w:rPr>
        <w:t>leading European coalition of the cultural and creative sectors</w:t>
      </w:r>
      <w:r>
        <w:rPr>
          <w:sz w:val="22"/>
          <w:szCs w:val="22"/>
        </w:rPr>
        <w:t xml:space="preserve">, would </w:t>
      </w:r>
      <w:r>
        <w:rPr>
          <w:rFonts w:asciiTheme="minorHAnsi" w:hAnsiTheme="minorHAnsi"/>
          <w:sz w:val="22"/>
          <w:szCs w:val="22"/>
        </w:rPr>
        <w:t xml:space="preserve"> like </w:t>
      </w:r>
      <w:r w:rsidRPr="005A2231">
        <w:rPr>
          <w:rFonts w:asciiTheme="minorHAnsi" w:hAnsiTheme="minorHAnsi"/>
          <w:sz w:val="22"/>
          <w:szCs w:val="22"/>
        </w:rPr>
        <w:t xml:space="preserve">to </w:t>
      </w:r>
      <w:r w:rsidR="00221AFF">
        <w:rPr>
          <w:rFonts w:asciiTheme="minorHAnsi" w:hAnsiTheme="minorHAnsi"/>
          <w:sz w:val="22"/>
          <w:szCs w:val="22"/>
        </w:rPr>
        <w:t xml:space="preserve">share our </w:t>
      </w:r>
      <w:r w:rsidR="008C6504" w:rsidRPr="0071355C">
        <w:rPr>
          <w:rFonts w:asciiTheme="minorHAnsi" w:hAnsiTheme="minorHAnsi"/>
          <w:sz w:val="22"/>
          <w:szCs w:val="22"/>
          <w:u w:val="single"/>
        </w:rPr>
        <w:t>initial analys</w:t>
      </w:r>
      <w:r w:rsidR="006378D5" w:rsidRPr="0071355C">
        <w:rPr>
          <w:rFonts w:asciiTheme="minorHAnsi" w:hAnsiTheme="minorHAnsi"/>
          <w:sz w:val="22"/>
          <w:szCs w:val="22"/>
          <w:u w:val="single"/>
        </w:rPr>
        <w:t>is</w:t>
      </w:r>
      <w:r w:rsidR="006378D5">
        <w:rPr>
          <w:rFonts w:asciiTheme="minorHAnsi" w:hAnsiTheme="minorHAnsi"/>
          <w:sz w:val="22"/>
          <w:szCs w:val="22"/>
        </w:rPr>
        <w:t xml:space="preserve"> of Mr </w:t>
      </w:r>
      <w:proofErr w:type="spellStart"/>
      <w:r w:rsidR="006378D5">
        <w:rPr>
          <w:rFonts w:asciiTheme="minorHAnsi" w:hAnsiTheme="minorHAnsi"/>
          <w:sz w:val="22"/>
          <w:szCs w:val="22"/>
        </w:rPr>
        <w:t>Joulaud’s</w:t>
      </w:r>
      <w:proofErr w:type="spellEnd"/>
      <w:r w:rsidR="006378D5">
        <w:rPr>
          <w:rFonts w:asciiTheme="minorHAnsi" w:hAnsiTheme="minorHAnsi"/>
          <w:sz w:val="22"/>
          <w:szCs w:val="22"/>
        </w:rPr>
        <w:t xml:space="preserve"> draft report</w:t>
      </w:r>
      <w:r w:rsidRPr="005A2231">
        <w:rPr>
          <w:rFonts w:asciiTheme="minorHAnsi" w:hAnsiTheme="minorHAnsi"/>
          <w:sz w:val="22"/>
          <w:szCs w:val="22"/>
        </w:rPr>
        <w:t>.</w:t>
      </w:r>
      <w:r w:rsidR="006378D5">
        <w:rPr>
          <w:rFonts w:asciiTheme="minorHAnsi" w:hAnsiTheme="minorHAnsi"/>
          <w:sz w:val="22"/>
          <w:szCs w:val="22"/>
        </w:rPr>
        <w:t xml:space="preserve"> </w:t>
      </w:r>
      <w:r w:rsidRPr="005A2231">
        <w:rPr>
          <w:sz w:val="22"/>
          <w:szCs w:val="22"/>
        </w:rPr>
        <w:t>Our diverse membership includes, broadcasters, writers, screenwriters, book</w:t>
      </w:r>
      <w:r>
        <w:rPr>
          <w:sz w:val="22"/>
          <w:szCs w:val="22"/>
        </w:rPr>
        <w:t xml:space="preserve"> </w:t>
      </w:r>
      <w:r w:rsidRPr="005A2231">
        <w:rPr>
          <w:sz w:val="22"/>
          <w:szCs w:val="22"/>
        </w:rPr>
        <w:t>publishers and retailers, cinema operators, sports organisations, picture agencies, music and film/TV</w:t>
      </w:r>
      <w:r>
        <w:rPr>
          <w:sz w:val="22"/>
          <w:szCs w:val="22"/>
        </w:rPr>
        <w:t xml:space="preserve"> </w:t>
      </w:r>
      <w:r w:rsidRPr="00A35A53">
        <w:rPr>
          <w:rFonts w:asciiTheme="minorHAnsi" w:hAnsiTheme="minorHAnsi"/>
          <w:color w:val="auto"/>
          <w:sz w:val="22"/>
          <w:szCs w:val="22"/>
        </w:rPr>
        <w:t>producers, publishers and distributors.</w:t>
      </w:r>
    </w:p>
    <w:p w:rsidR="00E30DF6" w:rsidRPr="00BF54FD" w:rsidRDefault="00E30DF6" w:rsidP="00E30DF6">
      <w:pPr>
        <w:pStyle w:val="Default"/>
        <w:jc w:val="both"/>
        <w:rPr>
          <w:rFonts w:asciiTheme="minorHAnsi" w:hAnsiTheme="minorHAnsi"/>
          <w:sz w:val="22"/>
          <w:szCs w:val="22"/>
        </w:rPr>
      </w:pPr>
    </w:p>
    <w:p w:rsidR="00A17E27" w:rsidRDefault="00351141" w:rsidP="00A17E27">
      <w:pPr>
        <w:pStyle w:val="Default"/>
        <w:jc w:val="both"/>
        <w:rPr>
          <w:rFonts w:asciiTheme="minorHAnsi" w:hAnsiTheme="minorHAnsi"/>
          <w:sz w:val="22"/>
          <w:szCs w:val="22"/>
        </w:rPr>
      </w:pPr>
      <w:r>
        <w:rPr>
          <w:rFonts w:asciiTheme="minorHAnsi" w:hAnsiTheme="minorHAnsi"/>
          <w:sz w:val="22"/>
          <w:szCs w:val="22"/>
        </w:rPr>
        <w:t xml:space="preserve">We welcome the objective of the </w:t>
      </w:r>
      <w:proofErr w:type="spellStart"/>
      <w:r>
        <w:rPr>
          <w:rFonts w:asciiTheme="minorHAnsi" w:hAnsiTheme="minorHAnsi"/>
          <w:sz w:val="22"/>
          <w:szCs w:val="22"/>
        </w:rPr>
        <w:t>Rapporteur</w:t>
      </w:r>
      <w:proofErr w:type="spellEnd"/>
      <w:r>
        <w:rPr>
          <w:rFonts w:asciiTheme="minorHAnsi" w:hAnsiTheme="minorHAnsi"/>
          <w:sz w:val="22"/>
          <w:szCs w:val="22"/>
        </w:rPr>
        <w:t xml:space="preserve"> to acknowledge the “need for a high level of protection of intellectual property” (Amendment 37). </w:t>
      </w:r>
      <w:r w:rsidR="006E3F1D">
        <w:rPr>
          <w:rFonts w:asciiTheme="minorHAnsi" w:hAnsiTheme="minorHAnsi"/>
          <w:sz w:val="22"/>
          <w:szCs w:val="22"/>
        </w:rPr>
        <w:t>W</w:t>
      </w:r>
      <w:r w:rsidR="009D21E5">
        <w:rPr>
          <w:rFonts w:asciiTheme="minorHAnsi" w:hAnsiTheme="minorHAnsi"/>
          <w:sz w:val="22"/>
          <w:szCs w:val="22"/>
        </w:rPr>
        <w:t>e would also welcome that</w:t>
      </w:r>
      <w:r w:rsidR="009D21E5" w:rsidRPr="005A2231">
        <w:rPr>
          <w:rFonts w:asciiTheme="minorHAnsi" w:hAnsiTheme="minorHAnsi"/>
          <w:sz w:val="22"/>
          <w:szCs w:val="22"/>
        </w:rPr>
        <w:t xml:space="preserve"> </w:t>
      </w:r>
      <w:r w:rsidR="009D21E5">
        <w:rPr>
          <w:rFonts w:asciiTheme="minorHAnsi" w:hAnsiTheme="minorHAnsi"/>
          <w:sz w:val="22"/>
          <w:szCs w:val="22"/>
        </w:rPr>
        <w:t>the following points be further clarified or strengthened</w:t>
      </w:r>
      <w:r w:rsidR="006E3F1D">
        <w:rPr>
          <w:rFonts w:asciiTheme="minorHAnsi" w:hAnsiTheme="minorHAnsi"/>
          <w:sz w:val="22"/>
          <w:szCs w:val="22"/>
        </w:rPr>
        <w:t xml:space="preserve"> </w:t>
      </w:r>
      <w:r w:rsidR="00A17E27">
        <w:rPr>
          <w:rFonts w:asciiTheme="minorHAnsi" w:hAnsiTheme="minorHAnsi"/>
          <w:sz w:val="22"/>
          <w:szCs w:val="22"/>
        </w:rPr>
        <w:t xml:space="preserve"> </w:t>
      </w:r>
    </w:p>
    <w:p w:rsidR="0011204B" w:rsidRPr="00C13526" w:rsidRDefault="0011204B" w:rsidP="00C13526">
      <w:pPr>
        <w:keepNext/>
        <w:keepLines/>
        <w:spacing w:after="0" w:line="240" w:lineRule="auto"/>
        <w:ind w:left="720"/>
        <w:contextualSpacing/>
        <w:jc w:val="both"/>
        <w:outlineLvl w:val="1"/>
        <w:rPr>
          <w:rFonts w:eastAsia="Times New Roman" w:cstheme="minorHAnsi"/>
          <w:b/>
          <w:bCs/>
          <w:color w:val="006784"/>
          <w:lang w:val="en-GB" w:eastAsia="en-GB"/>
        </w:rPr>
      </w:pPr>
    </w:p>
    <w:p w:rsidR="0011204B" w:rsidRPr="00C13526" w:rsidRDefault="0011204B" w:rsidP="00C13526">
      <w:pPr>
        <w:keepNext/>
        <w:keepLines/>
        <w:numPr>
          <w:ilvl w:val="0"/>
          <w:numId w:val="1"/>
        </w:numPr>
        <w:spacing w:after="0" w:line="240" w:lineRule="auto"/>
        <w:contextualSpacing/>
        <w:jc w:val="both"/>
        <w:outlineLvl w:val="1"/>
        <w:rPr>
          <w:rFonts w:eastAsia="Times New Roman" w:cstheme="minorHAnsi"/>
          <w:b/>
          <w:bCs/>
          <w:color w:val="006784"/>
          <w:lang w:val="en-GB" w:eastAsia="en-GB"/>
        </w:rPr>
      </w:pPr>
      <w:r w:rsidRPr="00A0040F">
        <w:rPr>
          <w:rFonts w:eastAsia="Times New Roman" w:cstheme="minorHAnsi"/>
          <w:b/>
          <w:bCs/>
          <w:color w:val="006784"/>
          <w:lang w:val="en-GB" w:eastAsia="en-GB"/>
        </w:rPr>
        <w:t>Value gap</w:t>
      </w:r>
      <w:r w:rsidRPr="00C13526">
        <w:rPr>
          <w:rFonts w:eastAsia="Times New Roman" w:cstheme="minorHAnsi"/>
          <w:b/>
          <w:bCs/>
          <w:color w:val="006784"/>
          <w:lang w:val="en-GB" w:eastAsia="en-GB"/>
        </w:rPr>
        <w:t xml:space="preserve"> – </w:t>
      </w:r>
      <w:r w:rsidR="00C13526" w:rsidRPr="00C13526">
        <w:rPr>
          <w:rFonts w:eastAsia="Times New Roman" w:cstheme="minorHAnsi"/>
          <w:bCs/>
          <w:color w:val="000000" w:themeColor="text1"/>
          <w:lang w:val="en-GB" w:eastAsia="en-GB"/>
        </w:rPr>
        <w:t>The “value gap” provisions are weakened in the draft report. This could result in a limitation of responsibility for certain platforms and dilute the value gap provisions.</w:t>
      </w:r>
      <w:r w:rsidR="00C13526" w:rsidRPr="00C13526">
        <w:rPr>
          <w:rFonts w:eastAsia="Times New Roman" w:cstheme="minorHAnsi"/>
          <w:b/>
          <w:bCs/>
          <w:color w:val="006784"/>
          <w:lang w:val="en-GB" w:eastAsia="en-GB"/>
        </w:rPr>
        <w:t xml:space="preserve"> </w:t>
      </w:r>
    </w:p>
    <w:p w:rsidR="0011204B" w:rsidRPr="00A0040F" w:rsidRDefault="0011204B" w:rsidP="0011204B">
      <w:pPr>
        <w:keepNext/>
        <w:keepLines/>
        <w:spacing w:after="0" w:line="240" w:lineRule="auto"/>
        <w:ind w:left="720"/>
        <w:contextualSpacing/>
        <w:jc w:val="both"/>
        <w:outlineLvl w:val="1"/>
        <w:rPr>
          <w:rFonts w:eastAsia="Times New Roman" w:cstheme="minorHAnsi"/>
          <w:bCs/>
          <w:color w:val="000000" w:themeColor="text1"/>
          <w:lang w:val="en-GB" w:eastAsia="en-GB"/>
        </w:rPr>
      </w:pPr>
    </w:p>
    <w:p w:rsidR="0011204B" w:rsidRPr="00A0040F" w:rsidRDefault="002B65A3" w:rsidP="0011204B">
      <w:pPr>
        <w:keepNext/>
        <w:keepLines/>
        <w:numPr>
          <w:ilvl w:val="0"/>
          <w:numId w:val="1"/>
        </w:numPr>
        <w:spacing w:after="0" w:line="240" w:lineRule="auto"/>
        <w:contextualSpacing/>
        <w:jc w:val="both"/>
        <w:outlineLvl w:val="1"/>
        <w:rPr>
          <w:rFonts w:eastAsia="Times New Roman" w:cstheme="minorHAnsi"/>
          <w:bCs/>
          <w:color w:val="000000" w:themeColor="text1"/>
          <w:lang w:val="en-GB" w:eastAsia="en-GB"/>
        </w:rPr>
      </w:pPr>
      <w:r>
        <w:rPr>
          <w:rFonts w:eastAsia="Times New Roman" w:cstheme="minorHAnsi"/>
          <w:b/>
          <w:bCs/>
          <w:color w:val="006784"/>
          <w:lang w:val="en-GB" w:eastAsia="en-GB"/>
        </w:rPr>
        <w:t xml:space="preserve">User-Generated Content </w:t>
      </w:r>
      <w:r w:rsidRPr="002B65A3">
        <w:rPr>
          <w:rFonts w:eastAsia="Times New Roman" w:cstheme="minorHAnsi"/>
          <w:bCs/>
          <w:lang w:val="en-GB" w:eastAsia="en-GB"/>
        </w:rPr>
        <w:t>(</w:t>
      </w:r>
      <w:r w:rsidR="0071355C">
        <w:rPr>
          <w:rFonts w:eastAsia="Times New Roman" w:cstheme="minorHAnsi"/>
          <w:bCs/>
          <w:lang w:val="en-GB" w:eastAsia="en-GB"/>
        </w:rPr>
        <w:t>e</w:t>
      </w:r>
      <w:r w:rsidR="0011204B" w:rsidRPr="002B65A3">
        <w:rPr>
          <w:rFonts w:eastAsia="Times New Roman" w:cstheme="minorHAnsi"/>
          <w:bCs/>
          <w:lang w:val="en-GB" w:eastAsia="en-GB"/>
        </w:rPr>
        <w:t>xceptions</w:t>
      </w:r>
      <w:r w:rsidRPr="002B65A3">
        <w:rPr>
          <w:rFonts w:eastAsia="Times New Roman" w:cstheme="minorHAnsi"/>
          <w:bCs/>
          <w:lang w:val="en-GB" w:eastAsia="en-GB"/>
        </w:rPr>
        <w:t>)</w:t>
      </w:r>
      <w:r w:rsidR="0011204B" w:rsidRPr="00A0040F">
        <w:rPr>
          <w:rFonts w:eastAsia="Times New Roman" w:cstheme="minorHAnsi"/>
          <w:bCs/>
          <w:color w:val="000000" w:themeColor="text1"/>
          <w:lang w:val="en-GB" w:eastAsia="en-GB"/>
        </w:rPr>
        <w:t xml:space="preserve"> </w:t>
      </w:r>
      <w:r w:rsidR="00773EAF">
        <w:rPr>
          <w:rFonts w:eastAsia="Times New Roman" w:cstheme="minorHAnsi"/>
          <w:bCs/>
          <w:color w:val="000000" w:themeColor="text1"/>
          <w:lang w:val="en-GB" w:eastAsia="en-GB"/>
        </w:rPr>
        <w:t>–</w:t>
      </w:r>
      <w:r w:rsidR="0011204B" w:rsidRPr="00A0040F">
        <w:rPr>
          <w:rFonts w:eastAsia="Times New Roman" w:cstheme="minorHAnsi"/>
          <w:bCs/>
          <w:color w:val="000000" w:themeColor="text1"/>
          <w:lang w:val="en-GB" w:eastAsia="en-GB"/>
        </w:rPr>
        <w:t xml:space="preserve"> </w:t>
      </w:r>
      <w:r w:rsidR="00773EAF">
        <w:rPr>
          <w:rFonts w:eastAsia="Times New Roman" w:cstheme="minorHAnsi"/>
          <w:bCs/>
          <w:color w:val="000000" w:themeColor="text1"/>
          <w:lang w:val="en-GB" w:eastAsia="en-GB"/>
        </w:rPr>
        <w:t>T</w:t>
      </w:r>
      <w:r w:rsidR="0011204B" w:rsidRPr="00A0040F">
        <w:rPr>
          <w:rFonts w:eastAsia="Times New Roman" w:cstheme="minorHAnsi"/>
          <w:bCs/>
          <w:color w:val="000000" w:themeColor="text1"/>
          <w:lang w:val="en-GB" w:eastAsia="en-GB"/>
        </w:rPr>
        <w:t>he introduction of a User-Generated Content (UGC) exception</w:t>
      </w:r>
      <w:r w:rsidR="0011204B">
        <w:rPr>
          <w:rFonts w:eastAsia="Times New Roman" w:cstheme="minorHAnsi"/>
          <w:bCs/>
          <w:color w:val="000000" w:themeColor="text1"/>
          <w:lang w:val="en-GB" w:eastAsia="en-GB"/>
        </w:rPr>
        <w:t xml:space="preserve"> in the draft opinion</w:t>
      </w:r>
      <w:r w:rsidR="0011204B" w:rsidRPr="00A0040F">
        <w:rPr>
          <w:rFonts w:eastAsia="Times New Roman" w:cstheme="minorHAnsi"/>
          <w:bCs/>
          <w:color w:val="000000" w:themeColor="text1"/>
          <w:lang w:val="en-GB" w:eastAsia="en-GB"/>
        </w:rPr>
        <w:t xml:space="preserve"> is detrimental to investment in content</w:t>
      </w:r>
      <w:r w:rsidR="00B61957">
        <w:rPr>
          <w:rFonts w:eastAsia="Times New Roman" w:cstheme="minorHAnsi"/>
          <w:bCs/>
          <w:color w:val="000000" w:themeColor="text1"/>
          <w:lang w:val="en-GB" w:eastAsia="en-GB"/>
        </w:rPr>
        <w:t>,</w:t>
      </w:r>
      <w:r w:rsidR="0011204B" w:rsidRPr="00A0040F">
        <w:rPr>
          <w:rFonts w:eastAsia="Times New Roman" w:cstheme="minorHAnsi"/>
          <w:bCs/>
          <w:color w:val="000000" w:themeColor="text1"/>
          <w:lang w:val="en-GB" w:eastAsia="en-GB"/>
        </w:rPr>
        <w:t xml:space="preserve"> creates legal uncertainty</w:t>
      </w:r>
      <w:r w:rsidR="00B61957">
        <w:rPr>
          <w:rFonts w:eastAsia="Times New Roman" w:cstheme="minorHAnsi"/>
          <w:bCs/>
          <w:color w:val="000000" w:themeColor="text1"/>
          <w:lang w:val="en-GB" w:eastAsia="en-GB"/>
        </w:rPr>
        <w:t xml:space="preserve"> and </w:t>
      </w:r>
      <w:r w:rsidR="00CC5FAD">
        <w:rPr>
          <w:rFonts w:eastAsia="Times New Roman" w:cstheme="minorHAnsi"/>
          <w:bCs/>
          <w:color w:val="000000" w:themeColor="text1"/>
          <w:lang w:val="en-GB" w:eastAsia="en-GB"/>
        </w:rPr>
        <w:t>invalidate</w:t>
      </w:r>
      <w:r w:rsidR="00E97FF9">
        <w:rPr>
          <w:rFonts w:eastAsia="Times New Roman" w:cstheme="minorHAnsi"/>
          <w:bCs/>
          <w:color w:val="000000" w:themeColor="text1"/>
          <w:lang w:val="en-GB" w:eastAsia="en-GB"/>
        </w:rPr>
        <w:t>s</w:t>
      </w:r>
      <w:r w:rsidR="00CC5FAD">
        <w:rPr>
          <w:rFonts w:eastAsia="Times New Roman" w:cstheme="minorHAnsi"/>
          <w:bCs/>
          <w:color w:val="000000" w:themeColor="text1"/>
          <w:lang w:val="en-GB" w:eastAsia="en-GB"/>
        </w:rPr>
        <w:t xml:space="preserve"> the value gap provisions.</w:t>
      </w:r>
    </w:p>
    <w:p w:rsidR="0011204B" w:rsidRPr="00A0040F" w:rsidRDefault="0011204B" w:rsidP="0011204B">
      <w:pPr>
        <w:spacing w:after="0" w:line="240" w:lineRule="auto"/>
        <w:rPr>
          <w:rFonts w:eastAsia="Times New Roman" w:cstheme="minorHAnsi"/>
          <w:bCs/>
          <w:color w:val="000000" w:themeColor="text1"/>
          <w:lang w:val="en-GB" w:eastAsia="en-GB"/>
        </w:rPr>
      </w:pPr>
    </w:p>
    <w:p w:rsidR="002856E3" w:rsidRDefault="002856E3" w:rsidP="002856E3">
      <w:pPr>
        <w:keepNext/>
        <w:keepLines/>
        <w:numPr>
          <w:ilvl w:val="0"/>
          <w:numId w:val="1"/>
        </w:numPr>
        <w:spacing w:after="0" w:line="240" w:lineRule="auto"/>
        <w:contextualSpacing/>
        <w:jc w:val="both"/>
        <w:outlineLvl w:val="1"/>
        <w:rPr>
          <w:lang w:val="en-GB" w:eastAsia="en-GB"/>
        </w:rPr>
      </w:pPr>
      <w:r>
        <w:rPr>
          <w:rFonts w:eastAsia="Times New Roman" w:cstheme="minorHAnsi"/>
          <w:b/>
          <w:bCs/>
          <w:color w:val="006784"/>
          <w:lang w:val="en-GB" w:eastAsia="en-GB"/>
        </w:rPr>
        <w:t xml:space="preserve">Remote access </w:t>
      </w:r>
      <w:r w:rsidRPr="002B65A3">
        <w:rPr>
          <w:rFonts w:eastAsia="Times New Roman" w:cstheme="minorHAnsi"/>
          <w:bCs/>
          <w:lang w:val="en-GB" w:eastAsia="en-GB"/>
        </w:rPr>
        <w:t>(</w:t>
      </w:r>
      <w:r>
        <w:rPr>
          <w:rFonts w:eastAsia="Times New Roman" w:cstheme="minorHAnsi"/>
          <w:bCs/>
          <w:lang w:val="en-GB" w:eastAsia="en-GB"/>
        </w:rPr>
        <w:t>e</w:t>
      </w:r>
      <w:r w:rsidRPr="002B65A3">
        <w:rPr>
          <w:rFonts w:eastAsia="Times New Roman" w:cstheme="minorHAnsi"/>
          <w:bCs/>
          <w:lang w:val="en-GB" w:eastAsia="en-GB"/>
        </w:rPr>
        <w:t>xceptions)</w:t>
      </w:r>
      <w:r w:rsidRPr="00A0040F">
        <w:rPr>
          <w:rFonts w:eastAsia="Times New Roman" w:cstheme="minorHAnsi"/>
          <w:bCs/>
          <w:color w:val="000000" w:themeColor="text1"/>
          <w:lang w:val="en-GB" w:eastAsia="en-GB"/>
        </w:rPr>
        <w:t xml:space="preserve"> </w:t>
      </w:r>
      <w:r>
        <w:rPr>
          <w:rFonts w:eastAsia="Times New Roman" w:cstheme="minorHAnsi"/>
          <w:bCs/>
          <w:color w:val="000000" w:themeColor="text1"/>
          <w:lang w:val="en-GB" w:eastAsia="en-GB"/>
        </w:rPr>
        <w:t>–</w:t>
      </w:r>
      <w:r w:rsidRPr="00A0040F">
        <w:rPr>
          <w:rFonts w:eastAsia="Times New Roman" w:cstheme="minorHAnsi"/>
          <w:bCs/>
          <w:color w:val="000000" w:themeColor="text1"/>
          <w:lang w:val="en-GB" w:eastAsia="en-GB"/>
        </w:rPr>
        <w:t xml:space="preserve"> </w:t>
      </w:r>
      <w:r>
        <w:rPr>
          <w:rFonts w:eastAsia="Times New Roman" w:cstheme="minorHAnsi"/>
          <w:bCs/>
          <w:color w:val="000000" w:themeColor="text1"/>
          <w:lang w:val="en-GB" w:eastAsia="en-GB"/>
        </w:rPr>
        <w:t>T</w:t>
      </w:r>
      <w:r w:rsidRPr="00A0040F">
        <w:rPr>
          <w:rFonts w:eastAsia="Times New Roman" w:cstheme="minorHAnsi"/>
          <w:bCs/>
          <w:color w:val="000000" w:themeColor="text1"/>
          <w:lang w:val="en-GB" w:eastAsia="en-GB"/>
        </w:rPr>
        <w:t>he introduction of a</w:t>
      </w:r>
      <w:r>
        <w:rPr>
          <w:rFonts w:eastAsia="Times New Roman" w:cstheme="minorHAnsi"/>
          <w:bCs/>
          <w:color w:val="000000" w:themeColor="text1"/>
          <w:lang w:val="en-GB" w:eastAsia="en-GB"/>
        </w:rPr>
        <w:t xml:space="preserve"> remote access </w:t>
      </w:r>
      <w:r w:rsidRPr="00A0040F">
        <w:rPr>
          <w:rFonts w:eastAsia="Times New Roman" w:cstheme="minorHAnsi"/>
          <w:bCs/>
          <w:color w:val="000000" w:themeColor="text1"/>
          <w:lang w:val="en-GB" w:eastAsia="en-GB"/>
        </w:rPr>
        <w:t>exception</w:t>
      </w:r>
      <w:r>
        <w:rPr>
          <w:rFonts w:eastAsia="Times New Roman" w:cstheme="minorHAnsi"/>
          <w:bCs/>
          <w:color w:val="000000" w:themeColor="text1"/>
          <w:lang w:val="en-GB" w:eastAsia="en-GB"/>
        </w:rPr>
        <w:t xml:space="preserve"> in the draft opinion</w:t>
      </w:r>
      <w:r w:rsidRPr="00A0040F">
        <w:rPr>
          <w:rFonts w:eastAsia="Times New Roman" w:cstheme="minorHAnsi"/>
          <w:bCs/>
          <w:color w:val="000000" w:themeColor="text1"/>
          <w:lang w:val="en-GB" w:eastAsia="en-GB"/>
        </w:rPr>
        <w:t xml:space="preserve"> </w:t>
      </w:r>
      <w:r>
        <w:rPr>
          <w:rFonts w:eastAsia="Times New Roman" w:cstheme="minorHAnsi"/>
          <w:bCs/>
          <w:color w:val="000000" w:themeColor="text1"/>
          <w:lang w:val="en-GB" w:eastAsia="en-GB"/>
        </w:rPr>
        <w:t xml:space="preserve">is </w:t>
      </w:r>
      <w:r w:rsidRPr="00A0040F">
        <w:rPr>
          <w:rFonts w:eastAsia="Times New Roman" w:cstheme="minorHAnsi"/>
          <w:bCs/>
          <w:color w:val="000000" w:themeColor="text1"/>
          <w:lang w:val="en-GB" w:eastAsia="en-GB"/>
        </w:rPr>
        <w:t>a disincentive for licensed services</w:t>
      </w:r>
      <w:r>
        <w:rPr>
          <w:rFonts w:eastAsia="Times New Roman" w:cstheme="minorHAnsi"/>
          <w:bCs/>
          <w:color w:val="000000" w:themeColor="text1"/>
          <w:lang w:val="en-GB" w:eastAsia="en-GB"/>
        </w:rPr>
        <w:t>.</w:t>
      </w:r>
    </w:p>
    <w:p w:rsidR="002856E3" w:rsidRPr="002B65A3" w:rsidRDefault="002856E3" w:rsidP="002856E3">
      <w:pPr>
        <w:keepNext/>
        <w:keepLines/>
        <w:spacing w:after="0" w:line="240" w:lineRule="auto"/>
        <w:contextualSpacing/>
        <w:jc w:val="both"/>
        <w:outlineLvl w:val="1"/>
        <w:rPr>
          <w:lang w:val="en-GB" w:eastAsia="en-GB"/>
        </w:rPr>
      </w:pPr>
    </w:p>
    <w:p w:rsidR="002856E3" w:rsidRDefault="002856E3" w:rsidP="002856E3">
      <w:pPr>
        <w:keepNext/>
        <w:keepLines/>
        <w:numPr>
          <w:ilvl w:val="0"/>
          <w:numId w:val="1"/>
        </w:numPr>
        <w:spacing w:after="0" w:line="240" w:lineRule="auto"/>
        <w:contextualSpacing/>
        <w:jc w:val="both"/>
        <w:outlineLvl w:val="1"/>
        <w:rPr>
          <w:lang w:val="en-GB" w:eastAsia="en-GB"/>
        </w:rPr>
      </w:pPr>
      <w:r w:rsidRPr="002B65A3">
        <w:rPr>
          <w:b/>
          <w:color w:val="006784"/>
          <w:lang w:val="en-GB" w:eastAsia="en-GB"/>
        </w:rPr>
        <w:t>Illustration for teaching</w:t>
      </w:r>
      <w:r>
        <w:rPr>
          <w:lang w:val="en-GB" w:eastAsia="en-GB"/>
        </w:rPr>
        <w:t xml:space="preserve"> (exceptions) </w:t>
      </w:r>
      <w:r>
        <w:rPr>
          <w:rFonts w:eastAsia="Times New Roman" w:cstheme="minorHAnsi"/>
          <w:bCs/>
          <w:color w:val="000000" w:themeColor="text1"/>
          <w:lang w:val="en-GB" w:eastAsia="en-GB"/>
        </w:rPr>
        <w:t xml:space="preserve">– </w:t>
      </w:r>
      <w:r>
        <w:rPr>
          <w:lang w:val="en-GB" w:eastAsia="en-GB"/>
        </w:rPr>
        <w:t xml:space="preserve">As this exception is being made </w:t>
      </w:r>
      <w:r w:rsidRPr="000870C5">
        <w:rPr>
          <w:lang w:val="en-GB" w:eastAsia="en-GB"/>
        </w:rPr>
        <w:t>m</w:t>
      </w:r>
      <w:r>
        <w:rPr>
          <w:lang w:val="en-GB" w:eastAsia="en-GB"/>
        </w:rPr>
        <w:t>andatory, it is</w:t>
      </w:r>
      <w:r w:rsidRPr="000870C5">
        <w:rPr>
          <w:lang w:val="en-GB" w:eastAsia="en-GB"/>
        </w:rPr>
        <w:t xml:space="preserve"> essential that the </w:t>
      </w:r>
      <w:r>
        <w:rPr>
          <w:lang w:val="en-GB" w:eastAsia="en-GB"/>
        </w:rPr>
        <w:t>existing licences should prevail over the exception.</w:t>
      </w:r>
    </w:p>
    <w:p w:rsidR="002B65A3" w:rsidRPr="002B65A3" w:rsidRDefault="002B65A3" w:rsidP="002B65A3">
      <w:pPr>
        <w:keepNext/>
        <w:keepLines/>
        <w:spacing w:after="0" w:line="240" w:lineRule="auto"/>
        <w:contextualSpacing/>
        <w:jc w:val="both"/>
        <w:outlineLvl w:val="1"/>
        <w:rPr>
          <w:lang w:val="en-GB" w:eastAsia="en-GB"/>
        </w:rPr>
      </w:pPr>
    </w:p>
    <w:p w:rsidR="002B65A3" w:rsidRPr="006378D5" w:rsidRDefault="002B65A3" w:rsidP="00A17E27">
      <w:pPr>
        <w:keepNext/>
        <w:keepLines/>
        <w:numPr>
          <w:ilvl w:val="0"/>
          <w:numId w:val="1"/>
        </w:numPr>
        <w:spacing w:after="0" w:line="240" w:lineRule="auto"/>
        <w:contextualSpacing/>
        <w:jc w:val="both"/>
        <w:outlineLvl w:val="1"/>
        <w:rPr>
          <w:lang w:val="en-GB" w:eastAsia="en-GB"/>
        </w:rPr>
      </w:pPr>
      <w:r w:rsidRPr="002B65A3">
        <w:rPr>
          <w:b/>
          <w:color w:val="006784"/>
          <w:lang w:val="en-GB" w:eastAsia="en-GB"/>
        </w:rPr>
        <w:t>Text and Data Mining</w:t>
      </w:r>
      <w:r>
        <w:rPr>
          <w:lang w:val="en-GB" w:eastAsia="en-GB"/>
        </w:rPr>
        <w:t xml:space="preserve"> (exceptions) </w:t>
      </w:r>
      <w:r w:rsidR="0071355C">
        <w:rPr>
          <w:rFonts w:eastAsia="Times New Roman" w:cstheme="minorHAnsi"/>
          <w:bCs/>
          <w:color w:val="000000" w:themeColor="text1"/>
          <w:lang w:val="en-GB" w:eastAsia="en-GB"/>
        </w:rPr>
        <w:t>– W</w:t>
      </w:r>
      <w:r w:rsidR="00C83262">
        <w:rPr>
          <w:rFonts w:eastAsia="Times New Roman" w:cstheme="minorHAnsi"/>
          <w:bCs/>
          <w:color w:val="000000" w:themeColor="text1"/>
          <w:lang w:val="en-GB" w:eastAsia="en-GB"/>
        </w:rPr>
        <w:t>e support the obligation for</w:t>
      </w:r>
      <w:r>
        <w:rPr>
          <w:rFonts w:eastAsia="Times New Roman" w:cstheme="minorHAnsi"/>
          <w:bCs/>
          <w:color w:val="000000" w:themeColor="text1"/>
          <w:lang w:val="en-GB" w:eastAsia="en-GB"/>
        </w:rPr>
        <w:t xml:space="preserve"> research organisations to </w:t>
      </w:r>
      <w:r w:rsidRPr="00FE546C">
        <w:rPr>
          <w:lang w:val="en-GB"/>
        </w:rPr>
        <w:t>delete the reproduction of works once the text and data mining act has been carried out</w:t>
      </w:r>
      <w:r>
        <w:rPr>
          <w:lang w:val="en-GB"/>
        </w:rPr>
        <w:t>; but further clarifications are needed</w:t>
      </w:r>
      <w:r w:rsidR="00CC5FAD">
        <w:rPr>
          <w:lang w:val="en-GB"/>
        </w:rPr>
        <w:t>.</w:t>
      </w:r>
    </w:p>
    <w:p w:rsidR="006378D5" w:rsidRDefault="006378D5" w:rsidP="006378D5">
      <w:pPr>
        <w:pStyle w:val="ListParagraph"/>
        <w:rPr>
          <w:lang w:val="en-GB" w:eastAsia="en-GB"/>
        </w:rPr>
      </w:pPr>
    </w:p>
    <w:p w:rsidR="006378D5" w:rsidRPr="006E3F1D" w:rsidRDefault="00C13526" w:rsidP="006378D5">
      <w:pPr>
        <w:pStyle w:val="ListParagraph"/>
        <w:keepNext/>
        <w:keepLines/>
        <w:numPr>
          <w:ilvl w:val="0"/>
          <w:numId w:val="17"/>
        </w:numPr>
        <w:spacing w:after="0" w:line="240" w:lineRule="auto"/>
        <w:jc w:val="both"/>
        <w:outlineLvl w:val="1"/>
        <w:rPr>
          <w:rFonts w:eastAsia="Times New Roman" w:cstheme="minorHAnsi"/>
          <w:b/>
          <w:bCs/>
          <w:color w:val="006784"/>
          <w:lang w:val="en-GB" w:eastAsia="en-GB"/>
        </w:rPr>
      </w:pPr>
      <w:r>
        <w:rPr>
          <w:b/>
          <w:color w:val="006784"/>
          <w:lang w:val="en-GB" w:eastAsia="en-GB"/>
        </w:rPr>
        <w:t>Technological</w:t>
      </w:r>
      <w:r w:rsidR="006378D5" w:rsidRPr="006378D5">
        <w:rPr>
          <w:b/>
          <w:color w:val="006784"/>
          <w:lang w:val="en-GB" w:eastAsia="en-GB"/>
        </w:rPr>
        <w:t xml:space="preserve"> Protection Measures</w:t>
      </w:r>
      <w:r w:rsidR="006378D5">
        <w:rPr>
          <w:lang w:val="en-GB" w:eastAsia="en-GB"/>
        </w:rPr>
        <w:t xml:space="preserve"> – </w:t>
      </w:r>
      <w:r w:rsidR="006378D5" w:rsidRPr="006378D5">
        <w:rPr>
          <w:rFonts w:eastAsia="Times New Roman" w:cstheme="minorHAnsi"/>
          <w:bCs/>
          <w:lang w:val="en-GB" w:eastAsia="en-GB"/>
        </w:rPr>
        <w:t>TPM are key enabler</w:t>
      </w:r>
      <w:r w:rsidR="003704F7">
        <w:rPr>
          <w:rFonts w:eastAsia="Times New Roman" w:cstheme="minorHAnsi"/>
          <w:bCs/>
          <w:lang w:val="en-GB" w:eastAsia="en-GB"/>
        </w:rPr>
        <w:t>s</w:t>
      </w:r>
      <w:r w:rsidR="006378D5" w:rsidRPr="006378D5">
        <w:rPr>
          <w:rFonts w:eastAsia="Times New Roman" w:cstheme="minorHAnsi"/>
          <w:bCs/>
          <w:lang w:val="en-GB" w:eastAsia="en-GB"/>
        </w:rPr>
        <w:t xml:space="preserve"> of digital content services and their use should not be endangered</w:t>
      </w:r>
      <w:r w:rsidR="00CC5FAD">
        <w:rPr>
          <w:rFonts w:eastAsia="Times New Roman" w:cstheme="minorHAnsi"/>
          <w:bCs/>
          <w:lang w:val="en-GB" w:eastAsia="en-GB"/>
        </w:rPr>
        <w:t>.</w:t>
      </w:r>
    </w:p>
    <w:p w:rsidR="007E71A4" w:rsidRDefault="007E71A4">
      <w:pPr>
        <w:pStyle w:val="ListParagraph"/>
        <w:keepNext/>
        <w:keepLines/>
        <w:spacing w:after="0" w:line="240" w:lineRule="auto"/>
        <w:jc w:val="both"/>
        <w:outlineLvl w:val="1"/>
        <w:rPr>
          <w:rFonts w:eastAsia="Times New Roman" w:cstheme="minorHAnsi"/>
          <w:b/>
          <w:bCs/>
          <w:color w:val="006784"/>
          <w:lang w:val="en-GB" w:eastAsia="en-GB"/>
        </w:rPr>
      </w:pPr>
    </w:p>
    <w:p w:rsidR="006E3F1D" w:rsidRPr="00887955" w:rsidRDefault="00BF25E6" w:rsidP="006378D5">
      <w:pPr>
        <w:pStyle w:val="ListParagraph"/>
        <w:keepNext/>
        <w:keepLines/>
        <w:numPr>
          <w:ilvl w:val="0"/>
          <w:numId w:val="17"/>
        </w:numPr>
        <w:spacing w:after="0" w:line="240" w:lineRule="auto"/>
        <w:jc w:val="both"/>
        <w:outlineLvl w:val="1"/>
        <w:rPr>
          <w:rFonts w:eastAsia="Times New Roman" w:cstheme="minorHAnsi"/>
          <w:b/>
          <w:bCs/>
          <w:color w:val="006784"/>
          <w:lang w:val="en-GB" w:eastAsia="en-GB"/>
        </w:rPr>
      </w:pPr>
      <w:r w:rsidRPr="00BF25E6">
        <w:rPr>
          <w:b/>
          <w:color w:val="006784"/>
          <w:lang w:val="en-US"/>
        </w:rPr>
        <w:t>Negotiation mechanism</w:t>
      </w:r>
      <w:r w:rsidRPr="00BF25E6">
        <w:rPr>
          <w:color w:val="006784"/>
          <w:lang w:val="en-US"/>
        </w:rPr>
        <w:t xml:space="preserve"> </w:t>
      </w:r>
      <w:r w:rsidRPr="00C13526">
        <w:rPr>
          <w:rFonts w:eastAsia="Times New Roman" w:cstheme="minorHAnsi"/>
          <w:bCs/>
          <w:lang w:val="en-GB" w:eastAsia="en-GB"/>
        </w:rPr>
        <w:t>should remain voluntary.</w:t>
      </w:r>
    </w:p>
    <w:p w:rsidR="006378D5" w:rsidRPr="0011204B" w:rsidRDefault="006378D5" w:rsidP="006378D5">
      <w:pPr>
        <w:keepNext/>
        <w:keepLines/>
        <w:spacing w:after="0" w:line="240" w:lineRule="auto"/>
        <w:ind w:left="720"/>
        <w:contextualSpacing/>
        <w:jc w:val="both"/>
        <w:outlineLvl w:val="1"/>
        <w:rPr>
          <w:lang w:val="en-GB" w:eastAsia="en-GB"/>
        </w:rPr>
      </w:pPr>
    </w:p>
    <w:p w:rsidR="00B855B3" w:rsidRDefault="00B855B3">
      <w:pPr>
        <w:rPr>
          <w:lang w:val="en-GB" w:eastAsia="en-GB"/>
        </w:rPr>
      </w:pPr>
      <w:r>
        <w:rPr>
          <w:lang w:val="en-GB" w:eastAsia="en-GB"/>
        </w:rPr>
        <w:br w:type="page"/>
      </w:r>
    </w:p>
    <w:p w:rsidR="0011204B" w:rsidRPr="00ED4D19" w:rsidRDefault="0011204B" w:rsidP="00ED4D19">
      <w:pPr>
        <w:rPr>
          <w:lang w:val="en-GB" w:eastAsia="en-GB"/>
        </w:rPr>
      </w:pPr>
    </w:p>
    <w:p w:rsidR="006378D5" w:rsidRPr="006378D5" w:rsidRDefault="00221AFF" w:rsidP="006378D5">
      <w:pPr>
        <w:pStyle w:val="ListParagraph"/>
        <w:numPr>
          <w:ilvl w:val="0"/>
          <w:numId w:val="18"/>
        </w:numPr>
        <w:pBdr>
          <w:bottom w:val="single" w:sz="4" w:space="1" w:color="auto"/>
        </w:pBdr>
        <w:autoSpaceDE w:val="0"/>
        <w:autoSpaceDN w:val="0"/>
        <w:adjustRightInd w:val="0"/>
        <w:spacing w:after="0" w:line="240" w:lineRule="auto"/>
        <w:jc w:val="both"/>
        <w:rPr>
          <w:b/>
          <w:lang w:val="en-GB"/>
        </w:rPr>
      </w:pPr>
      <w:r w:rsidRPr="006378D5">
        <w:rPr>
          <w:b/>
          <w:color w:val="006784"/>
          <w:lang w:val="en-GB"/>
        </w:rPr>
        <w:t>Bridging</w:t>
      </w:r>
      <w:r w:rsidRPr="006378D5">
        <w:rPr>
          <w:b/>
          <w:lang w:val="en-GB"/>
        </w:rPr>
        <w:t xml:space="preserve"> </w:t>
      </w:r>
      <w:r w:rsidRPr="006378D5">
        <w:rPr>
          <w:b/>
          <w:color w:val="006784"/>
          <w:lang w:val="en-GB"/>
        </w:rPr>
        <w:t>the “value gap” requires platforms to play and pay fair</w:t>
      </w:r>
      <w:r w:rsidRPr="006378D5">
        <w:rPr>
          <w:b/>
          <w:lang w:val="en-GB"/>
        </w:rPr>
        <w:t xml:space="preserve"> </w:t>
      </w:r>
    </w:p>
    <w:p w:rsidR="006378D5" w:rsidRPr="006378D5" w:rsidRDefault="006378D5" w:rsidP="006378D5">
      <w:pPr>
        <w:pStyle w:val="ListParagraph"/>
        <w:autoSpaceDE w:val="0"/>
        <w:autoSpaceDN w:val="0"/>
        <w:adjustRightInd w:val="0"/>
        <w:spacing w:after="0" w:line="240" w:lineRule="auto"/>
        <w:ind w:left="1080"/>
        <w:jc w:val="both"/>
        <w:rPr>
          <w:b/>
          <w:lang w:val="en-GB"/>
        </w:rPr>
      </w:pPr>
    </w:p>
    <w:p w:rsidR="00FE546C" w:rsidRPr="002B65A3" w:rsidRDefault="000566D4" w:rsidP="006378D5">
      <w:pPr>
        <w:autoSpaceDE w:val="0"/>
        <w:autoSpaceDN w:val="0"/>
        <w:adjustRightInd w:val="0"/>
        <w:spacing w:after="0" w:line="240" w:lineRule="auto"/>
        <w:jc w:val="both"/>
        <w:rPr>
          <w:b/>
          <w:lang w:val="en-US"/>
        </w:rPr>
      </w:pPr>
      <w:r w:rsidRPr="00A17E27">
        <w:rPr>
          <w:rFonts w:cs="Calibri"/>
          <w:lang w:val="en-GB"/>
        </w:rPr>
        <w:t>We believe in the value of creativity, and we expect that platforms play fair too.</w:t>
      </w:r>
      <w:r>
        <w:rPr>
          <w:rFonts w:cs="Calibri"/>
          <w:lang w:val="en-GB"/>
        </w:rPr>
        <w:t xml:space="preserve"> </w:t>
      </w:r>
      <w:r w:rsidRPr="002B65A3">
        <w:rPr>
          <w:rFonts w:ascii="Calibri" w:hAnsi="Calibri" w:cs="Calibri"/>
          <w:lang w:val="en-GB"/>
        </w:rPr>
        <w:t>C</w:t>
      </w:r>
      <w:r w:rsidR="00FE546C" w:rsidRPr="002B65A3">
        <w:rPr>
          <w:rFonts w:ascii="Calibri" w:hAnsi="Calibri" w:cs="Calibri"/>
          <w:lang w:val="en-GB"/>
        </w:rPr>
        <w:t>los</w:t>
      </w:r>
      <w:r w:rsidRPr="002B65A3">
        <w:rPr>
          <w:rFonts w:ascii="Calibri" w:hAnsi="Calibri" w:cs="Calibri"/>
          <w:lang w:val="en-GB"/>
        </w:rPr>
        <w:t>ing</w:t>
      </w:r>
      <w:r w:rsidR="00FE546C" w:rsidRPr="002B65A3">
        <w:rPr>
          <w:rFonts w:ascii="Calibri" w:hAnsi="Calibri" w:cs="Calibri"/>
          <w:lang w:val="en-GB"/>
        </w:rPr>
        <w:t xml:space="preserve"> the widening “value gap” by</w:t>
      </w:r>
      <w:r w:rsidR="00FE546C" w:rsidRPr="00A0040F">
        <w:rPr>
          <w:rFonts w:ascii="Calibri" w:hAnsi="Calibri" w:cs="Calibri"/>
          <w:lang w:val="en-GB"/>
        </w:rPr>
        <w:t xml:space="preserve"> clarifying that those who distribute or intervene in the distribution of creative works are active and responsible for obtaining copyright licences</w:t>
      </w:r>
      <w:r>
        <w:rPr>
          <w:rFonts w:ascii="Calibri" w:hAnsi="Calibri" w:cs="Calibri"/>
          <w:lang w:val="en-GB"/>
        </w:rPr>
        <w:t xml:space="preserve"> is a key objective of our coalition</w:t>
      </w:r>
      <w:r w:rsidR="002B65A3">
        <w:rPr>
          <w:rFonts w:eastAsia="Times New Roman" w:cstheme="minorHAnsi"/>
          <w:bCs/>
          <w:color w:val="000000" w:themeColor="text1"/>
          <w:lang w:val="en-GB" w:eastAsia="en-GB"/>
        </w:rPr>
        <w:t xml:space="preserve">. </w:t>
      </w:r>
    </w:p>
    <w:p w:rsidR="00773EAF" w:rsidRPr="002B65A3" w:rsidRDefault="00773EAF" w:rsidP="00ED4D19">
      <w:pPr>
        <w:keepNext/>
        <w:keepLines/>
        <w:spacing w:after="0" w:line="240" w:lineRule="auto"/>
        <w:jc w:val="both"/>
        <w:outlineLvl w:val="1"/>
        <w:rPr>
          <w:rFonts w:eastAsia="Times New Roman" w:cstheme="minorHAnsi"/>
          <w:bCs/>
          <w:color w:val="000000" w:themeColor="text1"/>
          <w:lang w:val="en-US" w:eastAsia="en-GB"/>
        </w:rPr>
      </w:pPr>
    </w:p>
    <w:p w:rsidR="00D700A0" w:rsidRDefault="000B5123" w:rsidP="00880378">
      <w:pPr>
        <w:keepNext/>
        <w:keepLines/>
        <w:spacing w:after="0" w:line="240" w:lineRule="auto"/>
        <w:jc w:val="both"/>
        <w:outlineLvl w:val="1"/>
        <w:rPr>
          <w:rFonts w:eastAsia="Times New Roman" w:cstheme="minorHAnsi"/>
          <w:bCs/>
          <w:color w:val="000000" w:themeColor="text1"/>
          <w:lang w:val="en-GB" w:eastAsia="en-GB"/>
        </w:rPr>
      </w:pPr>
      <w:r>
        <w:rPr>
          <w:rFonts w:eastAsia="Times New Roman" w:cstheme="minorHAnsi"/>
          <w:bCs/>
          <w:color w:val="000000" w:themeColor="text1"/>
          <w:lang w:val="en-GB" w:eastAsia="en-GB"/>
        </w:rPr>
        <w:t>T</w:t>
      </w:r>
      <w:r w:rsidR="00A17E27" w:rsidRPr="00ED4D19">
        <w:rPr>
          <w:rFonts w:eastAsia="Times New Roman" w:cstheme="minorHAnsi"/>
          <w:bCs/>
          <w:color w:val="000000" w:themeColor="text1"/>
          <w:lang w:val="en-GB" w:eastAsia="en-GB"/>
        </w:rPr>
        <w:t xml:space="preserve">he </w:t>
      </w:r>
      <w:r w:rsidR="00A35A53" w:rsidRPr="00ED4D19">
        <w:rPr>
          <w:rFonts w:eastAsia="Times New Roman" w:cstheme="minorHAnsi"/>
          <w:bCs/>
          <w:color w:val="000000" w:themeColor="text1"/>
          <w:lang w:val="en-GB" w:eastAsia="en-GB"/>
        </w:rPr>
        <w:t xml:space="preserve">draft opinion </w:t>
      </w:r>
      <w:r w:rsidR="00887955">
        <w:rPr>
          <w:rFonts w:eastAsia="Times New Roman" w:cstheme="minorHAnsi"/>
          <w:bCs/>
          <w:color w:val="000000" w:themeColor="text1"/>
          <w:lang w:val="en-GB" w:eastAsia="en-GB"/>
        </w:rPr>
        <w:t xml:space="preserve">does not strengthen, but </w:t>
      </w:r>
      <w:r w:rsidR="00887955" w:rsidRPr="00880378">
        <w:rPr>
          <w:rFonts w:eastAsia="Times New Roman" w:cstheme="minorHAnsi"/>
          <w:bCs/>
          <w:color w:val="000000" w:themeColor="text1"/>
          <w:u w:val="single"/>
          <w:lang w:val="en-GB" w:eastAsia="en-GB"/>
        </w:rPr>
        <w:t>weakens the “value gap”</w:t>
      </w:r>
      <w:r w:rsidR="00887955">
        <w:rPr>
          <w:rFonts w:eastAsia="Times New Roman" w:cstheme="minorHAnsi"/>
          <w:bCs/>
          <w:color w:val="000000" w:themeColor="text1"/>
          <w:lang w:val="en-GB" w:eastAsia="en-GB"/>
        </w:rPr>
        <w:t xml:space="preserve"> provisions. </w:t>
      </w:r>
    </w:p>
    <w:p w:rsidR="00D700A0" w:rsidRDefault="00D700A0" w:rsidP="00880378">
      <w:pPr>
        <w:keepNext/>
        <w:keepLines/>
        <w:spacing w:after="0" w:line="240" w:lineRule="auto"/>
        <w:jc w:val="both"/>
        <w:outlineLvl w:val="1"/>
        <w:rPr>
          <w:rFonts w:eastAsia="Times New Roman" w:cstheme="minorHAnsi"/>
          <w:bCs/>
          <w:color w:val="000000" w:themeColor="text1"/>
          <w:lang w:val="en-GB" w:eastAsia="en-GB"/>
        </w:rPr>
      </w:pPr>
    </w:p>
    <w:p w:rsidR="00A17E27" w:rsidRPr="00D700A0" w:rsidRDefault="00A17E27" w:rsidP="00D700A0">
      <w:pPr>
        <w:pStyle w:val="ListParagraph"/>
        <w:keepNext/>
        <w:keepLines/>
        <w:numPr>
          <w:ilvl w:val="0"/>
          <w:numId w:val="21"/>
        </w:numPr>
        <w:spacing w:after="0" w:line="240" w:lineRule="auto"/>
        <w:jc w:val="both"/>
        <w:outlineLvl w:val="1"/>
        <w:rPr>
          <w:rFonts w:eastAsia="Times New Roman" w:cstheme="minorHAnsi"/>
          <w:b/>
          <w:bCs/>
          <w:color w:val="006784"/>
          <w:lang w:val="en-GB" w:eastAsia="en-GB"/>
        </w:rPr>
      </w:pPr>
      <w:r w:rsidRPr="00D700A0">
        <w:rPr>
          <w:lang w:val="en-GB"/>
        </w:rPr>
        <w:t>The addition of a  narrow definition of</w:t>
      </w:r>
      <w:r w:rsidR="00B66231" w:rsidRPr="00D700A0">
        <w:rPr>
          <w:lang w:val="en-GB"/>
        </w:rPr>
        <w:t xml:space="preserve"> platforms</w:t>
      </w:r>
      <w:r w:rsidR="00773EAF" w:rsidRPr="00D700A0">
        <w:rPr>
          <w:lang w:val="en-GB"/>
        </w:rPr>
        <w:t xml:space="preserve"> in Recital 38</w:t>
      </w:r>
      <w:r w:rsidR="00880378" w:rsidRPr="00D700A0">
        <w:rPr>
          <w:lang w:val="en-GB"/>
        </w:rPr>
        <w:t xml:space="preserve"> </w:t>
      </w:r>
      <w:r w:rsidRPr="00D700A0">
        <w:rPr>
          <w:lang w:val="en-GB"/>
        </w:rPr>
        <w:t xml:space="preserve"> waters down the </w:t>
      </w:r>
      <w:r w:rsidR="000B5123" w:rsidRPr="00D700A0">
        <w:rPr>
          <w:lang w:val="en-GB"/>
        </w:rPr>
        <w:t xml:space="preserve">“value gap” </w:t>
      </w:r>
      <w:r w:rsidR="00880378" w:rsidRPr="00D700A0">
        <w:rPr>
          <w:lang w:val="en-GB"/>
        </w:rPr>
        <w:t>scope</w:t>
      </w:r>
      <w:r w:rsidRPr="00D700A0">
        <w:rPr>
          <w:lang w:val="en-GB"/>
        </w:rPr>
        <w:t xml:space="preserve">, resulting in </w:t>
      </w:r>
      <w:r w:rsidR="00887955" w:rsidRPr="00D700A0">
        <w:rPr>
          <w:lang w:val="en-GB"/>
        </w:rPr>
        <w:t xml:space="preserve">fewer platforms being covered by the proposal and in </w:t>
      </w:r>
      <w:r w:rsidRPr="00D700A0">
        <w:rPr>
          <w:lang w:val="en-GB"/>
        </w:rPr>
        <w:t>a limitation of responsibility for platforms</w:t>
      </w:r>
      <w:r w:rsidR="00AB1380">
        <w:rPr>
          <w:lang w:val="en-GB"/>
        </w:rPr>
        <w:t xml:space="preserve"> </w:t>
      </w:r>
      <w:r w:rsidR="00AB1380" w:rsidRPr="00D700A0">
        <w:rPr>
          <w:lang w:val="en-GB"/>
        </w:rPr>
        <w:t>(“</w:t>
      </w:r>
      <w:r w:rsidR="00AB1380" w:rsidRPr="00D700A0">
        <w:rPr>
          <w:i/>
          <w:lang w:val="en-GB"/>
        </w:rPr>
        <w:t>sufficiently active role</w:t>
      </w:r>
      <w:r w:rsidR="00AB1380" w:rsidRPr="00D700A0">
        <w:rPr>
          <w:lang w:val="en-GB"/>
        </w:rPr>
        <w:t xml:space="preserve"> instead of </w:t>
      </w:r>
      <w:r w:rsidR="00AB1380" w:rsidRPr="00D700A0">
        <w:rPr>
          <w:i/>
          <w:lang w:val="en-GB"/>
        </w:rPr>
        <w:t>active role</w:t>
      </w:r>
      <w:r w:rsidR="00AB1380" w:rsidRPr="00D700A0">
        <w:rPr>
          <w:lang w:val="en-GB"/>
        </w:rPr>
        <w:t>”)</w:t>
      </w:r>
      <w:r w:rsidRPr="00D700A0">
        <w:rPr>
          <w:lang w:val="en-GB"/>
        </w:rPr>
        <w:t xml:space="preserve">. On this basis, </w:t>
      </w:r>
      <w:r w:rsidR="000B5123" w:rsidRPr="00D700A0">
        <w:rPr>
          <w:color w:val="006784"/>
          <w:lang w:val="en-GB"/>
        </w:rPr>
        <w:t>Amendment 28 to Recital 38</w:t>
      </w:r>
      <w:r w:rsidRPr="00D700A0">
        <w:rPr>
          <w:lang w:val="en-GB"/>
        </w:rPr>
        <w:t xml:space="preserve"> should be </w:t>
      </w:r>
      <w:r w:rsidRPr="00D700A0">
        <w:rPr>
          <w:u w:val="single"/>
          <w:lang w:val="en-GB"/>
        </w:rPr>
        <w:t>rejected</w:t>
      </w:r>
      <w:r w:rsidRPr="00D700A0">
        <w:rPr>
          <w:lang w:val="en-GB"/>
        </w:rPr>
        <w:t xml:space="preserve">. </w:t>
      </w:r>
    </w:p>
    <w:p w:rsidR="00D700A0" w:rsidRPr="00D700A0" w:rsidRDefault="00D700A0" w:rsidP="00C83262">
      <w:pPr>
        <w:pStyle w:val="ListParagraph"/>
        <w:keepNext/>
        <w:keepLines/>
        <w:spacing w:after="0" w:line="240" w:lineRule="auto"/>
        <w:jc w:val="both"/>
        <w:outlineLvl w:val="1"/>
        <w:rPr>
          <w:rFonts w:eastAsia="Times New Roman" w:cstheme="minorHAnsi"/>
          <w:b/>
          <w:bCs/>
          <w:color w:val="006784"/>
          <w:lang w:val="en-GB" w:eastAsia="en-GB"/>
        </w:rPr>
      </w:pPr>
    </w:p>
    <w:p w:rsidR="00D700A0" w:rsidRPr="00D700A0" w:rsidRDefault="00D700A0" w:rsidP="00C83262">
      <w:pPr>
        <w:pStyle w:val="ListParagraph"/>
        <w:keepNext/>
        <w:keepLines/>
        <w:numPr>
          <w:ilvl w:val="0"/>
          <w:numId w:val="21"/>
        </w:numPr>
        <w:spacing w:after="0" w:line="240" w:lineRule="auto"/>
        <w:jc w:val="both"/>
        <w:outlineLvl w:val="1"/>
        <w:rPr>
          <w:rFonts w:eastAsia="Times New Roman" w:cstheme="minorHAnsi"/>
          <w:b/>
          <w:bCs/>
          <w:color w:val="006784"/>
          <w:lang w:val="en-GB" w:eastAsia="en-GB"/>
        </w:rPr>
      </w:pPr>
      <w:r>
        <w:rPr>
          <w:rFonts w:eastAsia="Times New Roman"/>
          <w:lang w:val="en-US"/>
        </w:rPr>
        <w:t>The scope of the “value gap” provisions now seem to be limited to cases where a “category of works significantly present on the platform” / “significant amount of the content is displayed on the platform” (</w:t>
      </w:r>
      <w:r>
        <w:rPr>
          <w:rFonts w:eastAsia="Times New Roman"/>
          <w:color w:val="006784"/>
          <w:lang w:val="en-US"/>
        </w:rPr>
        <w:t>A</w:t>
      </w:r>
      <w:r w:rsidRPr="00D700A0">
        <w:rPr>
          <w:rFonts w:eastAsia="Times New Roman"/>
          <w:color w:val="006784"/>
          <w:lang w:val="en-US"/>
        </w:rPr>
        <w:t>mendments 28 and 72</w:t>
      </w:r>
      <w:r>
        <w:rPr>
          <w:rFonts w:eastAsia="Times New Roman"/>
          <w:lang w:val="en-US"/>
        </w:rPr>
        <w:t>). In our view, any platform engaged in communicating to the public should be obliged to see</w:t>
      </w:r>
      <w:r w:rsidRPr="00E85A65">
        <w:rPr>
          <w:rFonts w:eastAsia="Times New Roman"/>
          <w:lang w:val="en-US"/>
        </w:rPr>
        <w:t xml:space="preserve">k </w:t>
      </w:r>
      <w:r>
        <w:rPr>
          <w:rFonts w:eastAsia="Times New Roman"/>
          <w:lang w:val="en-US"/>
        </w:rPr>
        <w:t xml:space="preserve">licenses from </w:t>
      </w:r>
      <w:proofErr w:type="spellStart"/>
      <w:r>
        <w:rPr>
          <w:rFonts w:eastAsia="Times New Roman"/>
          <w:lang w:val="en-US"/>
        </w:rPr>
        <w:t>rightsholders</w:t>
      </w:r>
      <w:proofErr w:type="spellEnd"/>
      <w:r>
        <w:rPr>
          <w:rFonts w:eastAsia="Times New Roman"/>
          <w:lang w:val="en-US"/>
        </w:rPr>
        <w:t>.</w:t>
      </w:r>
    </w:p>
    <w:p w:rsidR="00D700A0" w:rsidRPr="00D700A0" w:rsidRDefault="00D700A0" w:rsidP="00C83262">
      <w:pPr>
        <w:keepNext/>
        <w:keepLines/>
        <w:spacing w:after="0" w:line="240" w:lineRule="auto"/>
        <w:jc w:val="both"/>
        <w:outlineLvl w:val="1"/>
        <w:rPr>
          <w:rFonts w:eastAsia="Times New Roman" w:cstheme="minorHAnsi"/>
          <w:b/>
          <w:bCs/>
          <w:color w:val="006784"/>
          <w:lang w:val="en-GB" w:eastAsia="en-GB"/>
        </w:rPr>
      </w:pPr>
    </w:p>
    <w:p w:rsidR="00D700A0" w:rsidRDefault="00D700A0" w:rsidP="00C83262">
      <w:pPr>
        <w:numPr>
          <w:ilvl w:val="0"/>
          <w:numId w:val="21"/>
        </w:numPr>
        <w:spacing w:after="0" w:line="240" w:lineRule="auto"/>
        <w:jc w:val="both"/>
        <w:rPr>
          <w:rFonts w:eastAsia="Times New Roman"/>
          <w:lang w:val="en-US"/>
        </w:rPr>
      </w:pPr>
      <w:r>
        <w:rPr>
          <w:rFonts w:eastAsia="Times New Roman"/>
          <w:lang w:val="en-US"/>
        </w:rPr>
        <w:t>The value gap provisions should be targeting activities, and not actors</w:t>
      </w:r>
      <w:r w:rsidR="00183F4D">
        <w:rPr>
          <w:rFonts w:eastAsia="Times New Roman"/>
          <w:lang w:val="en-US"/>
        </w:rPr>
        <w:t xml:space="preserve"> (Amendment 28)</w:t>
      </w:r>
      <w:r>
        <w:rPr>
          <w:rFonts w:eastAsia="Times New Roman"/>
          <w:lang w:val="en-US"/>
        </w:rPr>
        <w:t xml:space="preserve">. </w:t>
      </w:r>
    </w:p>
    <w:p w:rsidR="00C83262" w:rsidRPr="00C83262" w:rsidRDefault="00C83262" w:rsidP="00C83262">
      <w:pPr>
        <w:spacing w:after="0" w:line="240" w:lineRule="auto"/>
        <w:jc w:val="both"/>
        <w:rPr>
          <w:rFonts w:eastAsia="Times New Roman"/>
          <w:lang w:val="en-US"/>
        </w:rPr>
      </w:pPr>
    </w:p>
    <w:p w:rsidR="00C83262" w:rsidRDefault="00C83262" w:rsidP="00C83262">
      <w:pPr>
        <w:numPr>
          <w:ilvl w:val="0"/>
          <w:numId w:val="21"/>
        </w:numPr>
        <w:spacing w:after="0" w:line="240" w:lineRule="auto"/>
        <w:jc w:val="both"/>
        <w:rPr>
          <w:rFonts w:eastAsia="Times New Roman"/>
          <w:lang w:val="en-US"/>
        </w:rPr>
      </w:pPr>
      <w:r w:rsidRPr="00C83262">
        <w:rPr>
          <w:rFonts w:eastAsia="Times New Roman"/>
          <w:color w:val="006784"/>
          <w:lang w:val="en-US"/>
        </w:rPr>
        <w:t>Amendments 28 and 72</w:t>
      </w:r>
      <w:r>
        <w:rPr>
          <w:rFonts w:eastAsia="Times New Roman"/>
          <w:lang w:val="en-US"/>
        </w:rPr>
        <w:t xml:space="preserve"> seem to imply that if there is no licensing agreement sought by </w:t>
      </w:r>
      <w:proofErr w:type="spellStart"/>
      <w:r>
        <w:rPr>
          <w:rFonts w:eastAsia="Times New Roman"/>
          <w:lang w:val="en-US"/>
        </w:rPr>
        <w:t>rightsholders</w:t>
      </w:r>
      <w:proofErr w:type="spellEnd"/>
      <w:r>
        <w:rPr>
          <w:rFonts w:eastAsia="Times New Roman"/>
          <w:lang w:val="en-US"/>
        </w:rPr>
        <w:t>, platforms are exempted from liability. Any service performing an act of communication to the public should be held liable irrespective of whether a licensing agreement is sought/</w:t>
      </w:r>
      <w:r w:rsidR="003704F7">
        <w:rPr>
          <w:rFonts w:eastAsia="Times New Roman"/>
          <w:lang w:val="en-US"/>
        </w:rPr>
        <w:t>obtained</w:t>
      </w:r>
      <w:r>
        <w:rPr>
          <w:rFonts w:eastAsia="Times New Roman"/>
          <w:lang w:val="en-US"/>
        </w:rPr>
        <w:t xml:space="preserve">. </w:t>
      </w:r>
    </w:p>
    <w:p w:rsidR="00D700A0" w:rsidRPr="00C83262" w:rsidRDefault="00D700A0" w:rsidP="00C83262">
      <w:pPr>
        <w:spacing w:after="0" w:line="240" w:lineRule="auto"/>
        <w:ind w:left="720"/>
        <w:jc w:val="both"/>
        <w:rPr>
          <w:rFonts w:eastAsia="Times New Roman"/>
          <w:lang w:val="en-US"/>
        </w:rPr>
      </w:pPr>
    </w:p>
    <w:p w:rsidR="00880378" w:rsidRPr="00880378" w:rsidRDefault="00880378" w:rsidP="000566D4">
      <w:pPr>
        <w:keepNext/>
        <w:keepLines/>
        <w:spacing w:after="0" w:line="240" w:lineRule="auto"/>
        <w:contextualSpacing/>
        <w:jc w:val="both"/>
        <w:outlineLvl w:val="1"/>
        <w:rPr>
          <w:color w:val="006784"/>
          <w:lang w:val="en-GB"/>
        </w:rPr>
      </w:pPr>
    </w:p>
    <w:p w:rsidR="00B70C03" w:rsidRPr="00A17E27" w:rsidRDefault="00B70C03" w:rsidP="00B70C03">
      <w:pPr>
        <w:keepNext/>
        <w:keepLines/>
        <w:spacing w:after="0" w:line="240" w:lineRule="auto"/>
        <w:ind w:left="1440"/>
        <w:contextualSpacing/>
        <w:jc w:val="both"/>
        <w:outlineLvl w:val="1"/>
        <w:rPr>
          <w:rFonts w:eastAsia="Times New Roman" w:cstheme="minorHAnsi"/>
          <w:bCs/>
          <w:color w:val="000000" w:themeColor="text1"/>
          <w:lang w:val="en-GB" w:eastAsia="en-GB"/>
        </w:rPr>
      </w:pPr>
    </w:p>
    <w:p w:rsidR="00B70C03" w:rsidRPr="0071355C" w:rsidRDefault="00221AFF" w:rsidP="0071355C">
      <w:pPr>
        <w:pStyle w:val="ListParagraph"/>
        <w:numPr>
          <w:ilvl w:val="0"/>
          <w:numId w:val="18"/>
        </w:numPr>
        <w:pBdr>
          <w:bottom w:val="single" w:sz="4" w:space="1" w:color="auto"/>
        </w:pBdr>
        <w:rPr>
          <w:b/>
          <w:color w:val="006784"/>
          <w:lang w:val="en-GB"/>
        </w:rPr>
      </w:pPr>
      <w:r w:rsidRPr="0071355C">
        <w:rPr>
          <w:b/>
          <w:color w:val="006784"/>
          <w:lang w:val="en-GB"/>
        </w:rPr>
        <w:t>Exceptions should mirror the “</w:t>
      </w:r>
      <w:r w:rsidR="00A56742">
        <w:rPr>
          <w:b/>
          <w:color w:val="006784"/>
          <w:lang w:val="en-GB"/>
        </w:rPr>
        <w:t>l</w:t>
      </w:r>
      <w:r w:rsidRPr="0071355C">
        <w:rPr>
          <w:b/>
          <w:color w:val="006784"/>
          <w:lang w:val="en-GB"/>
        </w:rPr>
        <w:t>icensing first” approach</w:t>
      </w:r>
    </w:p>
    <w:p w:rsidR="00654AC2" w:rsidRDefault="00654AC2" w:rsidP="0011204B">
      <w:pPr>
        <w:keepNext/>
        <w:keepLines/>
        <w:spacing w:after="0" w:line="240" w:lineRule="auto"/>
        <w:contextualSpacing/>
        <w:jc w:val="both"/>
        <w:outlineLvl w:val="1"/>
        <w:rPr>
          <w:rFonts w:eastAsia="Times New Roman" w:cstheme="minorHAnsi"/>
          <w:bCs/>
          <w:color w:val="000000" w:themeColor="text1"/>
          <w:lang w:val="en-GB" w:eastAsia="en-GB"/>
        </w:rPr>
      </w:pPr>
    </w:p>
    <w:p w:rsidR="00654AC2" w:rsidRPr="00654AC2" w:rsidRDefault="00654AC2" w:rsidP="00654AC2">
      <w:pPr>
        <w:pStyle w:val="ListParagraph"/>
        <w:keepNext/>
        <w:keepLines/>
        <w:numPr>
          <w:ilvl w:val="0"/>
          <w:numId w:val="13"/>
        </w:numPr>
        <w:spacing w:after="0" w:line="240" w:lineRule="auto"/>
        <w:jc w:val="both"/>
        <w:outlineLvl w:val="1"/>
        <w:rPr>
          <w:rFonts w:eastAsia="Times New Roman" w:cstheme="minorHAnsi"/>
          <w:b/>
          <w:bCs/>
          <w:color w:val="006784"/>
          <w:lang w:val="en-GB" w:eastAsia="en-GB"/>
        </w:rPr>
      </w:pPr>
      <w:r w:rsidRPr="00654AC2">
        <w:rPr>
          <w:rFonts w:eastAsia="Times New Roman" w:cstheme="minorHAnsi"/>
          <w:b/>
          <w:bCs/>
          <w:color w:val="006784"/>
          <w:lang w:val="en-GB" w:eastAsia="en-GB"/>
        </w:rPr>
        <w:t>Licensing for User-Generated Content works</w:t>
      </w:r>
      <w:r w:rsidR="00415F3F">
        <w:rPr>
          <w:rFonts w:eastAsia="Times New Roman" w:cstheme="minorHAnsi"/>
          <w:b/>
          <w:bCs/>
          <w:color w:val="006784"/>
          <w:lang w:val="en-GB" w:eastAsia="en-GB"/>
        </w:rPr>
        <w:t>;</w:t>
      </w:r>
      <w:r w:rsidRPr="00654AC2">
        <w:rPr>
          <w:rFonts w:eastAsia="Times New Roman" w:cstheme="minorHAnsi"/>
          <w:b/>
          <w:bCs/>
          <w:color w:val="006784"/>
          <w:lang w:val="en-GB" w:eastAsia="en-GB"/>
        </w:rPr>
        <w:t xml:space="preserve"> there is no need for a new UGC exception</w:t>
      </w:r>
    </w:p>
    <w:p w:rsidR="00062201" w:rsidRDefault="00062201" w:rsidP="00062201">
      <w:pPr>
        <w:pStyle w:val="Normal1"/>
        <w:numPr>
          <w:ilvl w:val="0"/>
          <w:numId w:val="14"/>
        </w:numPr>
        <w:spacing w:after="160" w:afterAutospacing="0"/>
        <w:ind w:right="-284"/>
        <w:jc w:val="both"/>
        <w:rPr>
          <w:rFonts w:asciiTheme="minorHAnsi" w:hAnsiTheme="minorHAnsi"/>
          <w:sz w:val="22"/>
          <w:szCs w:val="22"/>
          <w:lang w:val="en-GB"/>
        </w:rPr>
      </w:pPr>
      <w:r w:rsidRPr="00880378">
        <w:rPr>
          <w:rFonts w:asciiTheme="minorHAnsi" w:hAnsiTheme="minorHAnsi"/>
          <w:sz w:val="22"/>
          <w:szCs w:val="22"/>
          <w:lang w:val="en-GB"/>
        </w:rPr>
        <w:t xml:space="preserve">Licences </w:t>
      </w:r>
      <w:r w:rsidR="00FC084A">
        <w:rPr>
          <w:rFonts w:asciiTheme="minorHAnsi" w:hAnsiTheme="minorHAnsi"/>
          <w:sz w:val="22"/>
          <w:szCs w:val="22"/>
          <w:lang w:val="en-GB"/>
        </w:rPr>
        <w:t xml:space="preserve">already </w:t>
      </w:r>
      <w:r w:rsidRPr="00880378">
        <w:rPr>
          <w:rFonts w:asciiTheme="minorHAnsi" w:hAnsiTheme="minorHAnsi"/>
          <w:sz w:val="22"/>
          <w:szCs w:val="22"/>
          <w:lang w:val="en-GB"/>
        </w:rPr>
        <w:t>enable user-generated content to be made available on platforms and users’ own websites/blogs.</w:t>
      </w:r>
    </w:p>
    <w:p w:rsidR="00081C2F" w:rsidRDefault="00081C2F" w:rsidP="00062201">
      <w:pPr>
        <w:pStyle w:val="Normal1"/>
        <w:numPr>
          <w:ilvl w:val="0"/>
          <w:numId w:val="14"/>
        </w:numPr>
        <w:spacing w:after="160" w:afterAutospacing="0"/>
        <w:ind w:right="-284"/>
        <w:jc w:val="both"/>
        <w:rPr>
          <w:rFonts w:asciiTheme="minorHAnsi" w:hAnsiTheme="minorHAnsi"/>
          <w:sz w:val="22"/>
          <w:szCs w:val="22"/>
          <w:lang w:val="en-GB"/>
        </w:rPr>
      </w:pPr>
      <w:r>
        <w:rPr>
          <w:rFonts w:asciiTheme="minorHAnsi" w:hAnsiTheme="minorHAnsi"/>
          <w:sz w:val="22"/>
          <w:szCs w:val="22"/>
          <w:lang w:val="en-GB"/>
        </w:rPr>
        <w:t xml:space="preserve">Europe has witnessed the growth of </w:t>
      </w:r>
      <w:proofErr w:type="spellStart"/>
      <w:r>
        <w:rPr>
          <w:rFonts w:asciiTheme="minorHAnsi" w:hAnsiTheme="minorHAnsi"/>
          <w:sz w:val="22"/>
          <w:szCs w:val="22"/>
          <w:lang w:val="en-GB"/>
        </w:rPr>
        <w:t>DailyMotion</w:t>
      </w:r>
      <w:proofErr w:type="spellEnd"/>
      <w:r>
        <w:rPr>
          <w:rFonts w:asciiTheme="minorHAnsi" w:hAnsiTheme="minorHAnsi"/>
          <w:sz w:val="22"/>
          <w:szCs w:val="22"/>
          <w:lang w:val="en-GB"/>
        </w:rPr>
        <w:t xml:space="preserve">, one of the most important UGC sites. </w:t>
      </w:r>
      <w:proofErr w:type="spellStart"/>
      <w:r>
        <w:rPr>
          <w:rFonts w:asciiTheme="minorHAnsi" w:hAnsiTheme="minorHAnsi"/>
          <w:sz w:val="22"/>
          <w:szCs w:val="22"/>
          <w:lang w:val="en-GB"/>
        </w:rPr>
        <w:t>DailyMotion</w:t>
      </w:r>
      <w:proofErr w:type="spellEnd"/>
      <w:r>
        <w:rPr>
          <w:rFonts w:asciiTheme="minorHAnsi" w:hAnsiTheme="minorHAnsi"/>
          <w:sz w:val="22"/>
          <w:szCs w:val="22"/>
          <w:lang w:val="en-GB"/>
        </w:rPr>
        <w:t xml:space="preserve"> is a signatory to the Automated Content Access Protocol (ACAP) which </w:t>
      </w:r>
      <w:r w:rsidR="00364AB3">
        <w:rPr>
          <w:rFonts w:asciiTheme="minorHAnsi" w:hAnsiTheme="minorHAnsi"/>
          <w:sz w:val="22"/>
          <w:szCs w:val="22"/>
          <w:lang w:val="en-GB"/>
        </w:rPr>
        <w:t>enables licensing through embedded permissions.</w:t>
      </w:r>
    </w:p>
    <w:p w:rsidR="00F24039" w:rsidRPr="00B855B3" w:rsidRDefault="00E242C6" w:rsidP="00B855B3">
      <w:pPr>
        <w:pStyle w:val="ListParagraph"/>
        <w:keepNext/>
        <w:keepLines/>
        <w:numPr>
          <w:ilvl w:val="0"/>
          <w:numId w:val="14"/>
        </w:numPr>
        <w:spacing w:after="0" w:line="240" w:lineRule="auto"/>
        <w:jc w:val="both"/>
        <w:outlineLvl w:val="1"/>
        <w:rPr>
          <w:rFonts w:cstheme="minorHAnsi"/>
          <w:bCs/>
          <w:color w:val="000000" w:themeColor="text1"/>
          <w:lang w:val="en-GB" w:eastAsia="en-GB"/>
        </w:rPr>
      </w:pPr>
      <w:r w:rsidRPr="00880378">
        <w:rPr>
          <w:lang w:val="en-GB"/>
        </w:rPr>
        <w:t xml:space="preserve">UGC revenues account on average for around 80% of </w:t>
      </w:r>
      <w:r>
        <w:rPr>
          <w:lang w:val="en-GB"/>
        </w:rPr>
        <w:t xml:space="preserve">independent music companies’ </w:t>
      </w:r>
      <w:r w:rsidRPr="00880378">
        <w:rPr>
          <w:lang w:val="en-GB"/>
        </w:rPr>
        <w:t>revenue from YouTube.</w:t>
      </w:r>
      <w:r w:rsidRPr="00880378">
        <w:rPr>
          <w:rStyle w:val="st1"/>
          <w:rFonts w:cs="Arial"/>
          <w:color w:val="545454"/>
          <w:lang w:val="en-US"/>
        </w:rPr>
        <w:t xml:space="preserve"> </w:t>
      </w:r>
      <w:r w:rsidRPr="00880378">
        <w:rPr>
          <w:rFonts w:eastAsia="Times New Roman" w:cstheme="minorHAnsi"/>
          <w:bCs/>
          <w:color w:val="000000" w:themeColor="text1"/>
          <w:lang w:val="en-GB" w:eastAsia="en-GB"/>
        </w:rPr>
        <w:t xml:space="preserve">  </w:t>
      </w:r>
      <w:bookmarkStart w:id="0" w:name="_GoBack"/>
      <w:bookmarkEnd w:id="0"/>
    </w:p>
    <w:p w:rsidR="00B855B3" w:rsidRPr="00B855B3" w:rsidRDefault="00B855B3" w:rsidP="00B855B3">
      <w:pPr>
        <w:pStyle w:val="ListParagraph"/>
        <w:keepNext/>
        <w:keepLines/>
        <w:spacing w:after="0" w:line="240" w:lineRule="auto"/>
        <w:jc w:val="both"/>
        <w:outlineLvl w:val="1"/>
        <w:rPr>
          <w:rFonts w:cstheme="minorHAnsi"/>
          <w:bCs/>
          <w:color w:val="000000" w:themeColor="text1"/>
          <w:lang w:val="en-GB" w:eastAsia="en-GB"/>
        </w:rPr>
      </w:pPr>
    </w:p>
    <w:p w:rsidR="00062201" w:rsidRPr="00880378" w:rsidRDefault="00062201" w:rsidP="00062201">
      <w:pPr>
        <w:pStyle w:val="Normal1"/>
        <w:numPr>
          <w:ilvl w:val="0"/>
          <w:numId w:val="14"/>
        </w:numPr>
        <w:spacing w:after="160" w:afterAutospacing="0"/>
        <w:ind w:right="-284"/>
        <w:jc w:val="both"/>
        <w:rPr>
          <w:rFonts w:asciiTheme="minorHAnsi" w:hAnsiTheme="minorHAnsi"/>
          <w:sz w:val="22"/>
          <w:szCs w:val="22"/>
          <w:lang w:val="en-GB"/>
        </w:rPr>
      </w:pPr>
      <w:r w:rsidRPr="00880378">
        <w:rPr>
          <w:rFonts w:asciiTheme="minorHAnsi" w:hAnsiTheme="minorHAnsi"/>
          <w:sz w:val="22"/>
          <w:szCs w:val="22"/>
          <w:lang w:val="en-GB"/>
        </w:rPr>
        <w:t xml:space="preserve">UGC </w:t>
      </w:r>
      <w:r w:rsidR="001C7806" w:rsidRPr="00880378">
        <w:rPr>
          <w:rFonts w:asciiTheme="minorHAnsi" w:hAnsiTheme="minorHAnsi"/>
          <w:sz w:val="22"/>
          <w:szCs w:val="22"/>
          <w:lang w:val="en-GB"/>
        </w:rPr>
        <w:t>has become</w:t>
      </w:r>
      <w:r w:rsidR="00F24039">
        <w:rPr>
          <w:rFonts w:asciiTheme="minorHAnsi" w:hAnsiTheme="minorHAnsi"/>
          <w:sz w:val="22"/>
          <w:szCs w:val="22"/>
          <w:lang w:val="en-GB"/>
        </w:rPr>
        <w:t xml:space="preserve"> a</w:t>
      </w:r>
      <w:r w:rsidR="00FC084A">
        <w:rPr>
          <w:rFonts w:asciiTheme="minorHAnsi" w:hAnsiTheme="minorHAnsi"/>
          <w:sz w:val="22"/>
          <w:szCs w:val="22"/>
          <w:lang w:val="en-GB"/>
        </w:rPr>
        <w:t xml:space="preserve"> source of revenues </w:t>
      </w:r>
      <w:r w:rsidR="001C7806" w:rsidRPr="00880378">
        <w:rPr>
          <w:rFonts w:asciiTheme="minorHAnsi" w:hAnsiTheme="minorHAnsi"/>
          <w:sz w:val="22"/>
          <w:szCs w:val="22"/>
          <w:lang w:val="en-GB"/>
        </w:rPr>
        <w:t xml:space="preserve">for video artists and stand-up comedians for example. </w:t>
      </w:r>
    </w:p>
    <w:p w:rsidR="00880378" w:rsidRPr="00880378" w:rsidRDefault="00880378" w:rsidP="00880378">
      <w:pPr>
        <w:keepNext/>
        <w:keepLines/>
        <w:spacing w:after="0" w:line="240" w:lineRule="auto"/>
        <w:ind w:left="360"/>
        <w:jc w:val="both"/>
        <w:outlineLvl w:val="1"/>
        <w:rPr>
          <w:rFonts w:eastAsia="Times New Roman" w:cstheme="minorHAnsi"/>
          <w:bCs/>
          <w:color w:val="000000" w:themeColor="text1"/>
          <w:lang w:val="en-GB" w:eastAsia="en-GB"/>
        </w:rPr>
      </w:pPr>
    </w:p>
    <w:p w:rsidR="001C7806" w:rsidRPr="00880378" w:rsidRDefault="001C7806" w:rsidP="00481EB1">
      <w:pPr>
        <w:pStyle w:val="ListParagraph"/>
        <w:keepNext/>
        <w:keepLines/>
        <w:numPr>
          <w:ilvl w:val="0"/>
          <w:numId w:val="14"/>
        </w:numPr>
        <w:spacing w:after="0" w:line="240" w:lineRule="auto"/>
        <w:jc w:val="both"/>
        <w:outlineLvl w:val="1"/>
        <w:rPr>
          <w:rFonts w:eastAsia="Times New Roman" w:cstheme="minorHAnsi"/>
          <w:bCs/>
          <w:color w:val="000000" w:themeColor="text1"/>
          <w:lang w:val="en-GB" w:eastAsia="en-GB"/>
        </w:rPr>
      </w:pPr>
      <w:r w:rsidRPr="00880378">
        <w:rPr>
          <w:rFonts w:eastAsia="Times New Roman" w:cstheme="minorHAnsi"/>
          <w:bCs/>
          <w:color w:val="000000" w:themeColor="text1"/>
          <w:lang w:val="en-GB" w:eastAsia="en-GB"/>
        </w:rPr>
        <w:t>Agains</w:t>
      </w:r>
      <w:r w:rsidR="00880378">
        <w:rPr>
          <w:rFonts w:eastAsia="Times New Roman" w:cstheme="minorHAnsi"/>
          <w:bCs/>
          <w:color w:val="000000" w:themeColor="text1"/>
          <w:lang w:val="en-GB" w:eastAsia="en-GB"/>
        </w:rPr>
        <w:t>t this background, who is to benefit from a</w:t>
      </w:r>
      <w:r w:rsidRPr="00880378">
        <w:rPr>
          <w:rFonts w:eastAsia="Times New Roman" w:cstheme="minorHAnsi"/>
          <w:bCs/>
          <w:color w:val="000000" w:themeColor="text1"/>
          <w:lang w:val="en-GB" w:eastAsia="en-GB"/>
        </w:rPr>
        <w:t xml:space="preserve"> UGC exception? Large </w:t>
      </w:r>
      <w:r w:rsidR="007D7914">
        <w:rPr>
          <w:rFonts w:eastAsia="Times New Roman" w:cstheme="minorHAnsi"/>
          <w:bCs/>
          <w:color w:val="000000" w:themeColor="text1"/>
          <w:lang w:val="en-GB" w:eastAsia="en-GB"/>
        </w:rPr>
        <w:t>online platforms will</w:t>
      </w:r>
      <w:r w:rsidRPr="00880378">
        <w:rPr>
          <w:rFonts w:eastAsia="Times New Roman" w:cstheme="minorHAnsi"/>
          <w:bCs/>
          <w:color w:val="000000" w:themeColor="text1"/>
          <w:lang w:val="en-GB" w:eastAsia="en-GB"/>
        </w:rPr>
        <w:t xml:space="preserve"> </w:t>
      </w:r>
      <w:r w:rsidR="009C2562">
        <w:rPr>
          <w:rFonts w:eastAsia="Times New Roman" w:cstheme="minorHAnsi"/>
          <w:bCs/>
          <w:color w:val="000000" w:themeColor="text1"/>
          <w:lang w:val="en-GB" w:eastAsia="en-GB"/>
        </w:rPr>
        <w:t>take</w:t>
      </w:r>
      <w:r w:rsidRPr="00880378">
        <w:rPr>
          <w:rFonts w:eastAsia="Times New Roman" w:cstheme="minorHAnsi"/>
          <w:bCs/>
          <w:color w:val="000000" w:themeColor="text1"/>
          <w:lang w:val="en-GB" w:eastAsia="en-GB"/>
        </w:rPr>
        <w:t xml:space="preserve"> advantage of</w:t>
      </w:r>
      <w:r w:rsidR="00880378">
        <w:rPr>
          <w:rFonts w:eastAsia="Times New Roman" w:cstheme="minorHAnsi"/>
          <w:bCs/>
          <w:color w:val="000000" w:themeColor="text1"/>
          <w:lang w:val="en-GB" w:eastAsia="en-GB"/>
        </w:rPr>
        <w:t xml:space="preserve"> it</w:t>
      </w:r>
      <w:r w:rsidRPr="00880378">
        <w:rPr>
          <w:rFonts w:eastAsia="Times New Roman" w:cstheme="minorHAnsi"/>
          <w:bCs/>
          <w:color w:val="000000" w:themeColor="text1"/>
          <w:lang w:val="en-GB" w:eastAsia="en-GB"/>
        </w:rPr>
        <w:t xml:space="preserve">. </w:t>
      </w:r>
      <w:r w:rsidR="007730D6" w:rsidRPr="00880378">
        <w:rPr>
          <w:rFonts w:eastAsia="Times New Roman" w:cstheme="minorHAnsi"/>
          <w:bCs/>
          <w:color w:val="000000" w:themeColor="text1"/>
          <w:lang w:val="en-GB" w:eastAsia="en-GB"/>
        </w:rPr>
        <w:t xml:space="preserve">This would run counter to the EU </w:t>
      </w:r>
      <w:r w:rsidR="00880378">
        <w:rPr>
          <w:rFonts w:eastAsia="Times New Roman" w:cstheme="minorHAnsi"/>
          <w:bCs/>
          <w:color w:val="000000" w:themeColor="text1"/>
          <w:lang w:val="en-GB" w:eastAsia="en-GB"/>
        </w:rPr>
        <w:t>effort to close the “value gap”.</w:t>
      </w:r>
    </w:p>
    <w:p w:rsidR="00481EB1" w:rsidRDefault="00481EB1" w:rsidP="00481EB1">
      <w:pPr>
        <w:keepNext/>
        <w:keepLines/>
        <w:spacing w:after="0" w:line="240" w:lineRule="auto"/>
        <w:jc w:val="both"/>
        <w:outlineLvl w:val="1"/>
        <w:rPr>
          <w:rFonts w:eastAsia="Times New Roman" w:cstheme="minorHAnsi"/>
          <w:bCs/>
          <w:color w:val="000000" w:themeColor="text1"/>
          <w:lang w:val="en-GB" w:eastAsia="en-GB"/>
        </w:rPr>
      </w:pPr>
    </w:p>
    <w:p w:rsidR="00A17E27" w:rsidRPr="00880378" w:rsidRDefault="007730D6" w:rsidP="00880378">
      <w:pPr>
        <w:keepNext/>
        <w:keepLines/>
        <w:spacing w:after="0" w:line="240" w:lineRule="auto"/>
        <w:contextualSpacing/>
        <w:jc w:val="both"/>
        <w:outlineLvl w:val="1"/>
        <w:rPr>
          <w:rFonts w:eastAsia="Times New Roman" w:cstheme="minorHAnsi"/>
          <w:bCs/>
          <w:color w:val="000000" w:themeColor="text1"/>
          <w:lang w:val="en-GB" w:eastAsia="en-GB"/>
        </w:rPr>
      </w:pPr>
      <w:r>
        <w:rPr>
          <w:rFonts w:eastAsia="Times New Roman" w:cstheme="minorHAnsi"/>
          <w:bCs/>
          <w:color w:val="000000" w:themeColor="text1"/>
          <w:lang w:val="en-GB" w:eastAsia="en-GB"/>
        </w:rPr>
        <w:t xml:space="preserve">As a result, we believe </w:t>
      </w:r>
      <w:r w:rsidR="00F45CD2">
        <w:rPr>
          <w:rFonts w:eastAsia="Times New Roman" w:cstheme="minorHAnsi"/>
          <w:bCs/>
          <w:color w:val="000000" w:themeColor="text1"/>
          <w:lang w:val="en-GB" w:eastAsia="en-GB"/>
        </w:rPr>
        <w:t xml:space="preserve">Amendment 1 to Recital 5, </w:t>
      </w:r>
      <w:r w:rsidR="00842CA6">
        <w:rPr>
          <w:rFonts w:eastAsia="Times New Roman" w:cstheme="minorHAnsi"/>
          <w:bCs/>
          <w:color w:val="000000" w:themeColor="text1"/>
          <w:lang w:val="en-GB" w:eastAsia="en-GB"/>
        </w:rPr>
        <w:t>Amendment 12 introducing Recital 21(b) (new),</w:t>
      </w:r>
      <w:r>
        <w:rPr>
          <w:rFonts w:eastAsia="Times New Roman" w:cstheme="minorHAnsi"/>
          <w:bCs/>
          <w:color w:val="000000" w:themeColor="text1"/>
          <w:lang w:val="en-GB" w:eastAsia="en-GB"/>
        </w:rPr>
        <w:t xml:space="preserve"> </w:t>
      </w:r>
      <w:r w:rsidRPr="00B1668E">
        <w:rPr>
          <w:rFonts w:eastAsia="Calibri" w:cs="Times New Roman"/>
          <w:color w:val="006784"/>
          <w:lang w:val="en-GB"/>
        </w:rPr>
        <w:t>Amendment 13</w:t>
      </w:r>
      <w:r w:rsidRPr="00B1668E">
        <w:rPr>
          <w:rFonts w:eastAsia="Calibri" w:cs="Times New Roman"/>
          <w:lang w:val="en-GB"/>
        </w:rPr>
        <w:t xml:space="preserve"> </w:t>
      </w:r>
      <w:r w:rsidR="001F7D8F">
        <w:rPr>
          <w:color w:val="006784"/>
          <w:lang w:val="en-GB"/>
        </w:rPr>
        <w:t>introducing</w:t>
      </w:r>
      <w:r w:rsidRPr="00B1668E">
        <w:rPr>
          <w:color w:val="006784"/>
          <w:lang w:val="en-GB"/>
        </w:rPr>
        <w:t xml:space="preserve"> Recital 21(c)</w:t>
      </w:r>
      <w:r w:rsidRPr="00A0040F">
        <w:rPr>
          <w:color w:val="006784"/>
          <w:lang w:val="en-GB"/>
        </w:rPr>
        <w:t xml:space="preserve"> (new)</w:t>
      </w:r>
      <w:r w:rsidR="00F45CD2">
        <w:rPr>
          <w:color w:val="006784"/>
          <w:lang w:val="en-GB"/>
        </w:rPr>
        <w:t>, Amendment 42 introducing Article 2 paragraph 4(b) (new)</w:t>
      </w:r>
      <w:r w:rsidRPr="00B1668E">
        <w:rPr>
          <w:color w:val="006784"/>
          <w:lang w:val="en-GB"/>
        </w:rPr>
        <w:t xml:space="preserve"> </w:t>
      </w:r>
      <w:r w:rsidR="00B85BBB">
        <w:rPr>
          <w:rFonts w:eastAsia="Calibri" w:cs="Times New Roman"/>
          <w:lang w:val="en-GB"/>
        </w:rPr>
        <w:t>and</w:t>
      </w:r>
      <w:r w:rsidRPr="00A0040F">
        <w:rPr>
          <w:rFonts w:eastAsia="Calibri" w:cs="Times New Roman"/>
          <w:lang w:val="en-GB"/>
        </w:rPr>
        <w:t xml:space="preserve"> </w:t>
      </w:r>
      <w:r w:rsidRPr="00B1668E">
        <w:rPr>
          <w:rFonts w:eastAsia="Calibri" w:cs="Times New Roman"/>
          <w:color w:val="006784"/>
          <w:lang w:val="en-GB"/>
        </w:rPr>
        <w:t>Amendment 56</w:t>
      </w:r>
      <w:r w:rsidRPr="00B1668E">
        <w:rPr>
          <w:rFonts w:eastAsia="Calibri" w:cs="Times New Roman"/>
          <w:lang w:val="en-GB"/>
        </w:rPr>
        <w:t xml:space="preserve"> </w:t>
      </w:r>
      <w:r w:rsidRPr="00A0040F">
        <w:rPr>
          <w:color w:val="006784"/>
          <w:lang w:val="en-GB"/>
        </w:rPr>
        <w:t xml:space="preserve"> </w:t>
      </w:r>
      <w:r w:rsidR="00533E2E">
        <w:rPr>
          <w:color w:val="006784"/>
          <w:lang w:val="en-GB"/>
        </w:rPr>
        <w:t>introducing</w:t>
      </w:r>
      <w:r w:rsidRPr="00B1668E">
        <w:rPr>
          <w:color w:val="006784"/>
          <w:lang w:val="en-GB"/>
        </w:rPr>
        <w:t xml:space="preserve"> Article 5(b)</w:t>
      </w:r>
      <w:r w:rsidRPr="00A0040F">
        <w:rPr>
          <w:color w:val="006784"/>
          <w:lang w:val="en-GB"/>
        </w:rPr>
        <w:t xml:space="preserve"> (new)</w:t>
      </w:r>
      <w:r>
        <w:rPr>
          <w:color w:val="006784"/>
          <w:lang w:val="en-GB"/>
        </w:rPr>
        <w:t xml:space="preserve"> </w:t>
      </w:r>
      <w:r w:rsidRPr="00880378">
        <w:rPr>
          <w:lang w:val="en-GB"/>
        </w:rPr>
        <w:t xml:space="preserve">(introducing a UGC exception) </w:t>
      </w:r>
      <w:r>
        <w:rPr>
          <w:rFonts w:eastAsia="Times New Roman" w:cstheme="minorHAnsi"/>
          <w:bCs/>
          <w:color w:val="000000" w:themeColor="text1"/>
          <w:lang w:val="en-GB" w:eastAsia="en-GB"/>
        </w:rPr>
        <w:t xml:space="preserve">should be </w:t>
      </w:r>
      <w:r w:rsidRPr="00880378">
        <w:rPr>
          <w:rFonts w:eastAsia="Times New Roman" w:cstheme="minorHAnsi"/>
          <w:bCs/>
          <w:color w:val="000000" w:themeColor="text1"/>
          <w:u w:val="single"/>
          <w:lang w:val="en-GB" w:eastAsia="en-GB"/>
        </w:rPr>
        <w:t>rejected</w:t>
      </w:r>
      <w:r>
        <w:rPr>
          <w:rFonts w:eastAsia="Times New Roman" w:cstheme="minorHAnsi"/>
          <w:bCs/>
          <w:color w:val="000000" w:themeColor="text1"/>
          <w:lang w:val="en-GB" w:eastAsia="en-GB"/>
        </w:rPr>
        <w:t>.</w:t>
      </w:r>
      <w:r w:rsidR="00880378">
        <w:rPr>
          <w:rFonts w:eastAsia="Times New Roman" w:cstheme="minorHAnsi"/>
          <w:bCs/>
          <w:color w:val="000000" w:themeColor="text1"/>
          <w:lang w:val="en-GB" w:eastAsia="en-GB"/>
        </w:rPr>
        <w:t xml:space="preserve"> </w:t>
      </w:r>
      <w:r w:rsidR="00A17E27" w:rsidRPr="00880378">
        <w:rPr>
          <w:rFonts w:eastAsia="Calibri" w:cs="Times New Roman"/>
          <w:lang w:val="en-GB"/>
        </w:rPr>
        <w:t xml:space="preserve">The Commission did not propose a UGC exception </w:t>
      </w:r>
      <w:r w:rsidR="00B66231" w:rsidRPr="00880378">
        <w:rPr>
          <w:rFonts w:eastAsia="Calibri" w:cs="Times New Roman"/>
          <w:lang w:val="en-GB"/>
        </w:rPr>
        <w:t xml:space="preserve">as it identified no </w:t>
      </w:r>
      <w:r w:rsidR="00A17E27" w:rsidRPr="00880378">
        <w:rPr>
          <w:rFonts w:eastAsia="Calibri" w:cs="Times New Roman"/>
          <w:lang w:val="en-GB"/>
        </w:rPr>
        <w:t>ma</w:t>
      </w:r>
      <w:r w:rsidR="00B66231" w:rsidRPr="00880378">
        <w:rPr>
          <w:rFonts w:eastAsia="Calibri" w:cs="Times New Roman"/>
          <w:lang w:val="en-GB"/>
        </w:rPr>
        <w:t>r</w:t>
      </w:r>
      <w:r w:rsidR="00A17E27" w:rsidRPr="00880378">
        <w:rPr>
          <w:rFonts w:eastAsia="Calibri" w:cs="Times New Roman"/>
          <w:lang w:val="en-GB"/>
        </w:rPr>
        <w:t xml:space="preserve">ket failure </w:t>
      </w:r>
      <w:r w:rsidR="00B66231" w:rsidRPr="00880378">
        <w:rPr>
          <w:rFonts w:eastAsia="Calibri" w:cs="Times New Roman"/>
          <w:lang w:val="en-GB"/>
        </w:rPr>
        <w:t>which could justify such an exception</w:t>
      </w:r>
      <w:r w:rsidR="00A17E27" w:rsidRPr="00880378">
        <w:rPr>
          <w:rFonts w:eastAsia="Calibri" w:cs="Times New Roman"/>
          <w:lang w:val="en-GB"/>
        </w:rPr>
        <w:t xml:space="preserve"> - we support the EC’s approach.  </w:t>
      </w:r>
    </w:p>
    <w:p w:rsidR="00947471" w:rsidRDefault="00947471" w:rsidP="00A17E27">
      <w:pPr>
        <w:spacing w:after="0" w:line="240" w:lineRule="auto"/>
        <w:rPr>
          <w:rFonts w:eastAsia="Times New Roman" w:cstheme="minorHAnsi"/>
          <w:bCs/>
          <w:color w:val="000000" w:themeColor="text1"/>
          <w:lang w:val="en-GB" w:eastAsia="en-GB"/>
        </w:rPr>
      </w:pPr>
    </w:p>
    <w:p w:rsidR="00947471" w:rsidRPr="00A0040F" w:rsidRDefault="00947471" w:rsidP="00A17E27">
      <w:pPr>
        <w:spacing w:after="0" w:line="240" w:lineRule="auto"/>
        <w:rPr>
          <w:rFonts w:eastAsia="Times New Roman" w:cstheme="minorHAnsi"/>
          <w:bCs/>
          <w:color w:val="000000" w:themeColor="text1"/>
          <w:lang w:val="en-GB" w:eastAsia="en-GB"/>
        </w:rPr>
      </w:pPr>
    </w:p>
    <w:p w:rsidR="009D1F0D" w:rsidRPr="009D1F0D" w:rsidRDefault="00B70C03" w:rsidP="009D1F0D">
      <w:pPr>
        <w:pStyle w:val="ListParagraph"/>
        <w:keepNext/>
        <w:keepLines/>
        <w:numPr>
          <w:ilvl w:val="0"/>
          <w:numId w:val="16"/>
        </w:numPr>
        <w:spacing w:after="0" w:line="240" w:lineRule="auto"/>
        <w:jc w:val="both"/>
        <w:outlineLvl w:val="1"/>
        <w:rPr>
          <w:rFonts w:eastAsia="Times New Roman" w:cstheme="minorHAnsi"/>
          <w:b/>
          <w:bCs/>
          <w:color w:val="006784"/>
          <w:lang w:val="en-GB" w:eastAsia="en-GB"/>
        </w:rPr>
      </w:pPr>
      <w:r w:rsidRPr="009D1F0D">
        <w:rPr>
          <w:rFonts w:eastAsia="Times New Roman" w:cstheme="minorHAnsi"/>
          <w:b/>
          <w:bCs/>
          <w:color w:val="006784"/>
          <w:lang w:val="en-GB" w:eastAsia="en-GB"/>
        </w:rPr>
        <w:t>T</w:t>
      </w:r>
      <w:r w:rsidR="00F24039">
        <w:rPr>
          <w:rFonts w:eastAsia="Times New Roman" w:cstheme="minorHAnsi"/>
          <w:b/>
          <w:bCs/>
          <w:color w:val="006784"/>
          <w:lang w:val="en-GB" w:eastAsia="en-GB"/>
        </w:rPr>
        <w:t>he introduction of a</w:t>
      </w:r>
      <w:r w:rsidR="00947471">
        <w:rPr>
          <w:rFonts w:eastAsia="Times New Roman" w:cstheme="minorHAnsi"/>
          <w:b/>
          <w:bCs/>
          <w:color w:val="006784"/>
          <w:lang w:val="en-GB" w:eastAsia="en-GB"/>
        </w:rPr>
        <w:t xml:space="preserve"> remote access</w:t>
      </w:r>
      <w:r w:rsidR="00A17E27" w:rsidRPr="009D1F0D">
        <w:rPr>
          <w:rFonts w:eastAsia="Times New Roman" w:cstheme="minorHAnsi"/>
          <w:b/>
          <w:bCs/>
          <w:color w:val="006784"/>
          <w:lang w:val="en-GB" w:eastAsia="en-GB"/>
        </w:rPr>
        <w:t xml:space="preserve"> exception </w:t>
      </w:r>
      <w:r w:rsidR="009D1F0D" w:rsidRPr="009D1F0D">
        <w:rPr>
          <w:rFonts w:eastAsia="Times New Roman" w:cstheme="minorHAnsi"/>
          <w:b/>
          <w:bCs/>
          <w:color w:val="006784"/>
          <w:lang w:val="en-GB" w:eastAsia="en-GB"/>
        </w:rPr>
        <w:t xml:space="preserve">would act as </w:t>
      </w:r>
      <w:r w:rsidR="00A17E27" w:rsidRPr="009D1F0D">
        <w:rPr>
          <w:rFonts w:eastAsia="Times New Roman" w:cstheme="minorHAnsi"/>
          <w:b/>
          <w:bCs/>
          <w:color w:val="006784"/>
          <w:lang w:val="en-GB" w:eastAsia="en-GB"/>
        </w:rPr>
        <w:t>a disincentive for licensed services</w:t>
      </w:r>
      <w:r w:rsidRPr="009D1F0D">
        <w:rPr>
          <w:rFonts w:eastAsia="Times New Roman" w:cstheme="minorHAnsi"/>
          <w:b/>
          <w:bCs/>
          <w:color w:val="006784"/>
          <w:lang w:val="en-GB" w:eastAsia="en-GB"/>
        </w:rPr>
        <w:t xml:space="preserve"> </w:t>
      </w:r>
    </w:p>
    <w:p w:rsidR="009D1F0D" w:rsidRDefault="009D1F0D" w:rsidP="00B70C03">
      <w:pPr>
        <w:keepNext/>
        <w:keepLines/>
        <w:spacing w:after="0" w:line="240" w:lineRule="auto"/>
        <w:contextualSpacing/>
        <w:jc w:val="both"/>
        <w:outlineLvl w:val="1"/>
        <w:rPr>
          <w:rFonts w:eastAsia="Times New Roman" w:cstheme="minorHAnsi"/>
          <w:bCs/>
          <w:color w:val="000000" w:themeColor="text1"/>
          <w:lang w:val="en-GB" w:eastAsia="en-GB"/>
        </w:rPr>
      </w:pPr>
    </w:p>
    <w:p w:rsidR="009D1F0D" w:rsidRPr="00880378" w:rsidRDefault="00F24039" w:rsidP="00880378">
      <w:pPr>
        <w:spacing w:after="0" w:line="240" w:lineRule="auto"/>
        <w:jc w:val="both"/>
        <w:rPr>
          <w:rFonts w:eastAsia="Calibri" w:cs="Times New Roman"/>
          <w:lang w:val="en-GB"/>
        </w:rPr>
      </w:pPr>
      <w:r>
        <w:rPr>
          <w:rFonts w:eastAsia="Calibri" w:cs="Times New Roman"/>
          <w:lang w:val="en-GB"/>
        </w:rPr>
        <w:t>A</w:t>
      </w:r>
      <w:r w:rsidR="00947471">
        <w:rPr>
          <w:rFonts w:eastAsia="Calibri" w:cs="Times New Roman"/>
          <w:lang w:val="en-GB"/>
        </w:rPr>
        <w:t>mendment 85 of</w:t>
      </w:r>
      <w:r>
        <w:rPr>
          <w:rFonts w:eastAsia="Calibri" w:cs="Times New Roman"/>
          <w:lang w:val="en-GB"/>
        </w:rPr>
        <w:t xml:space="preserve"> the draft opinion modifies </w:t>
      </w:r>
      <w:r w:rsidR="00947471">
        <w:rPr>
          <w:rFonts w:eastAsia="Calibri" w:cs="Times New Roman"/>
          <w:lang w:val="en-GB"/>
        </w:rPr>
        <w:t>Article 5.3.n of the 2001/29 Directive that permitted access to digitised copies within the premises of establishments, on dedicated terminals into an exception to the communication to the public.</w:t>
      </w:r>
      <w:r w:rsidR="00A17E27" w:rsidRPr="00880378">
        <w:rPr>
          <w:lang w:val="en-GB"/>
        </w:rPr>
        <w:t xml:space="preserve"> </w:t>
      </w:r>
      <w:r w:rsidR="00A17E27" w:rsidRPr="00880378">
        <w:rPr>
          <w:rFonts w:eastAsia="Calibri" w:cs="Times New Roman"/>
          <w:lang w:val="en-GB"/>
        </w:rPr>
        <w:t xml:space="preserve">This exception would enable libraries to make digital copies of films, TV series and other copyright-protected content available to the general public. It </w:t>
      </w:r>
      <w:r w:rsidR="00B66231" w:rsidRPr="00880378">
        <w:rPr>
          <w:rFonts w:eastAsia="Calibri" w:cs="Times New Roman"/>
          <w:lang w:val="en-GB"/>
        </w:rPr>
        <w:t xml:space="preserve">would </w:t>
      </w:r>
      <w:proofErr w:type="spellStart"/>
      <w:r w:rsidR="00880378">
        <w:rPr>
          <w:rFonts w:eastAsia="Calibri" w:cs="Times New Roman"/>
          <w:lang w:val="en-GB"/>
        </w:rPr>
        <w:t>disincentivise</w:t>
      </w:r>
      <w:proofErr w:type="spellEnd"/>
      <w:r w:rsidR="00880378">
        <w:rPr>
          <w:rFonts w:eastAsia="Calibri" w:cs="Times New Roman"/>
          <w:lang w:val="en-GB"/>
        </w:rPr>
        <w:t xml:space="preserve"> </w:t>
      </w:r>
      <w:proofErr w:type="spellStart"/>
      <w:r w:rsidR="00A17E27" w:rsidRPr="00880378">
        <w:rPr>
          <w:rFonts w:eastAsia="Calibri" w:cs="Times New Roman"/>
          <w:lang w:val="en-GB"/>
        </w:rPr>
        <w:t>right</w:t>
      </w:r>
      <w:r w:rsidR="00364A85">
        <w:rPr>
          <w:rFonts w:eastAsia="Calibri" w:cs="Times New Roman"/>
          <w:lang w:val="en-GB"/>
        </w:rPr>
        <w:t>s</w:t>
      </w:r>
      <w:r w:rsidR="00A17E27" w:rsidRPr="00880378">
        <w:rPr>
          <w:rFonts w:eastAsia="Calibri" w:cs="Times New Roman"/>
          <w:lang w:val="en-GB"/>
        </w:rPr>
        <w:t>holders</w:t>
      </w:r>
      <w:proofErr w:type="spellEnd"/>
      <w:r w:rsidR="00A17E27" w:rsidRPr="00880378">
        <w:rPr>
          <w:rFonts w:eastAsia="Calibri" w:cs="Times New Roman"/>
          <w:lang w:val="en-GB"/>
        </w:rPr>
        <w:t xml:space="preserve"> and audiovisual content service providers from commercialising such works as the library’s digital copy would compete unfairly with any licensed service offering the same content. </w:t>
      </w:r>
    </w:p>
    <w:p w:rsidR="00880378" w:rsidRDefault="00880378" w:rsidP="00880378">
      <w:pPr>
        <w:spacing w:after="0" w:line="240" w:lineRule="auto"/>
        <w:jc w:val="both"/>
        <w:rPr>
          <w:rFonts w:eastAsia="Times New Roman" w:cstheme="minorHAnsi"/>
          <w:bCs/>
          <w:color w:val="000000" w:themeColor="text1"/>
          <w:lang w:val="en-GB" w:eastAsia="en-GB"/>
        </w:rPr>
      </w:pPr>
    </w:p>
    <w:p w:rsidR="009D1F0D" w:rsidRPr="00880378" w:rsidRDefault="009D1F0D" w:rsidP="00880378">
      <w:pPr>
        <w:spacing w:after="0" w:line="240" w:lineRule="auto"/>
        <w:jc w:val="both"/>
        <w:rPr>
          <w:rFonts w:eastAsia="Calibri" w:cs="Times New Roman"/>
          <w:lang w:val="en-GB"/>
        </w:rPr>
      </w:pPr>
      <w:r w:rsidRPr="00880378">
        <w:rPr>
          <w:rFonts w:eastAsia="Times New Roman" w:cstheme="minorHAnsi"/>
          <w:bCs/>
          <w:color w:val="000000" w:themeColor="text1"/>
          <w:lang w:val="en-GB" w:eastAsia="en-GB"/>
        </w:rPr>
        <w:t xml:space="preserve">As a result, </w:t>
      </w:r>
      <w:r w:rsidRPr="00880378">
        <w:rPr>
          <w:color w:val="006784"/>
          <w:lang w:val="en-GB"/>
        </w:rPr>
        <w:t xml:space="preserve">Amendment 14 </w:t>
      </w:r>
      <w:r w:rsidR="00364A85">
        <w:rPr>
          <w:color w:val="006784"/>
          <w:lang w:val="en-GB"/>
        </w:rPr>
        <w:t>to</w:t>
      </w:r>
      <w:r w:rsidRPr="00880378">
        <w:rPr>
          <w:color w:val="006784"/>
          <w:lang w:val="en-GB"/>
        </w:rPr>
        <w:t xml:space="preserve"> Recital 21(d)</w:t>
      </w:r>
      <w:r w:rsidR="00880378">
        <w:rPr>
          <w:color w:val="006784"/>
          <w:lang w:val="en-GB"/>
        </w:rPr>
        <w:t xml:space="preserve"> </w:t>
      </w:r>
      <w:r w:rsidRPr="00880378">
        <w:rPr>
          <w:color w:val="006784"/>
          <w:lang w:val="en-GB"/>
        </w:rPr>
        <w:t xml:space="preserve">(new) &amp; Amendment 85 </w:t>
      </w:r>
      <w:r w:rsidR="00364A85">
        <w:rPr>
          <w:color w:val="006784"/>
          <w:lang w:val="en-GB"/>
        </w:rPr>
        <w:t>to</w:t>
      </w:r>
      <w:r w:rsidRPr="00880378">
        <w:rPr>
          <w:color w:val="006784"/>
          <w:lang w:val="en-GB"/>
        </w:rPr>
        <w:t xml:space="preserve"> Article 17 (2)(b)(d)</w:t>
      </w:r>
      <w:r w:rsidR="00880378">
        <w:rPr>
          <w:color w:val="006784"/>
          <w:lang w:val="en-GB"/>
        </w:rPr>
        <w:t xml:space="preserve"> </w:t>
      </w:r>
      <w:r w:rsidRPr="00880378">
        <w:rPr>
          <w:color w:val="006784"/>
          <w:lang w:val="en-GB"/>
        </w:rPr>
        <w:t xml:space="preserve">(new) </w:t>
      </w:r>
      <w:r w:rsidRPr="00880378">
        <w:rPr>
          <w:rFonts w:eastAsia="Times New Roman" w:cstheme="minorHAnsi"/>
          <w:bCs/>
          <w:color w:val="000000" w:themeColor="text1"/>
          <w:lang w:val="en-GB" w:eastAsia="en-GB"/>
        </w:rPr>
        <w:t>should also be</w:t>
      </w:r>
      <w:r w:rsidRPr="00880378">
        <w:rPr>
          <w:rFonts w:eastAsia="Times New Roman" w:cstheme="minorHAnsi"/>
          <w:bCs/>
          <w:color w:val="000000" w:themeColor="text1"/>
          <w:u w:val="single"/>
          <w:lang w:val="en-GB" w:eastAsia="en-GB"/>
        </w:rPr>
        <w:t xml:space="preserve"> rejected</w:t>
      </w:r>
      <w:r w:rsidRPr="00880378">
        <w:rPr>
          <w:rFonts w:eastAsia="Times New Roman" w:cstheme="minorHAnsi"/>
          <w:bCs/>
          <w:color w:val="000000" w:themeColor="text1"/>
          <w:lang w:val="en-GB" w:eastAsia="en-GB"/>
        </w:rPr>
        <w:t xml:space="preserve">. </w:t>
      </w:r>
    </w:p>
    <w:p w:rsidR="00A17E27" w:rsidRDefault="00A17E27" w:rsidP="00A17E27">
      <w:pPr>
        <w:keepNext/>
        <w:keepLines/>
        <w:spacing w:after="0" w:line="240" w:lineRule="auto"/>
        <w:contextualSpacing/>
        <w:jc w:val="both"/>
        <w:outlineLvl w:val="1"/>
        <w:rPr>
          <w:rFonts w:eastAsia="Times New Roman" w:cstheme="minorHAnsi"/>
          <w:bCs/>
          <w:color w:val="000000" w:themeColor="text1"/>
          <w:lang w:val="en-GB" w:eastAsia="en-GB"/>
        </w:rPr>
      </w:pPr>
    </w:p>
    <w:p w:rsidR="00221AFF" w:rsidRPr="009D1F0D" w:rsidRDefault="00880378" w:rsidP="009D1F0D">
      <w:pPr>
        <w:pStyle w:val="ListParagraph"/>
        <w:keepNext/>
        <w:keepLines/>
        <w:numPr>
          <w:ilvl w:val="0"/>
          <w:numId w:val="1"/>
        </w:numPr>
        <w:spacing w:after="0" w:line="240" w:lineRule="auto"/>
        <w:jc w:val="both"/>
        <w:outlineLvl w:val="1"/>
        <w:rPr>
          <w:rFonts w:eastAsia="Times New Roman" w:cstheme="minorHAnsi"/>
          <w:b/>
          <w:bCs/>
          <w:color w:val="000000" w:themeColor="text1"/>
          <w:lang w:val="en-GB" w:eastAsia="en-GB"/>
        </w:rPr>
      </w:pPr>
      <w:r>
        <w:rPr>
          <w:rFonts w:eastAsia="Times New Roman" w:cstheme="minorHAnsi"/>
          <w:b/>
          <w:bCs/>
          <w:color w:val="006784"/>
          <w:lang w:val="en-GB" w:eastAsia="en-GB"/>
        </w:rPr>
        <w:t>E</w:t>
      </w:r>
      <w:r w:rsidR="00221AFF" w:rsidRPr="009D1F0D">
        <w:rPr>
          <w:rFonts w:eastAsia="Times New Roman" w:cstheme="minorHAnsi"/>
          <w:b/>
          <w:bCs/>
          <w:color w:val="006784"/>
          <w:lang w:val="en-GB" w:eastAsia="en-GB"/>
        </w:rPr>
        <w:t>xception for the purpose of illustration for teaching</w:t>
      </w:r>
    </w:p>
    <w:p w:rsidR="00221AFF" w:rsidRDefault="00221AFF" w:rsidP="00A17E27">
      <w:pPr>
        <w:keepNext/>
        <w:keepLines/>
        <w:spacing w:after="0" w:line="240" w:lineRule="auto"/>
        <w:contextualSpacing/>
        <w:jc w:val="both"/>
        <w:outlineLvl w:val="1"/>
        <w:rPr>
          <w:rFonts w:eastAsia="Times New Roman" w:cstheme="minorHAnsi"/>
          <w:bCs/>
          <w:color w:val="000000" w:themeColor="text1"/>
          <w:lang w:val="en-GB" w:eastAsia="en-GB"/>
        </w:rPr>
      </w:pPr>
    </w:p>
    <w:p w:rsidR="000A6531" w:rsidRPr="006378D5" w:rsidRDefault="00221AFF" w:rsidP="006378D5">
      <w:pPr>
        <w:spacing w:after="0" w:line="240" w:lineRule="auto"/>
        <w:jc w:val="both"/>
        <w:rPr>
          <w:lang w:val="en-GB"/>
        </w:rPr>
      </w:pPr>
      <w:r w:rsidRPr="006378D5">
        <w:rPr>
          <w:lang w:val="en-GB"/>
        </w:rPr>
        <w:t xml:space="preserve">We </w:t>
      </w:r>
      <w:r w:rsidRPr="00880378">
        <w:rPr>
          <w:u w:val="single"/>
          <w:lang w:val="en-GB"/>
        </w:rPr>
        <w:t>support</w:t>
      </w:r>
      <w:r w:rsidRPr="006378D5">
        <w:rPr>
          <w:lang w:val="en-GB"/>
        </w:rPr>
        <w:t xml:space="preserve"> </w:t>
      </w:r>
      <w:r w:rsidR="00880378" w:rsidRPr="006378D5">
        <w:rPr>
          <w:color w:val="006784"/>
          <w:lang w:val="en-GB"/>
        </w:rPr>
        <w:t>Amendment 52</w:t>
      </w:r>
      <w:r w:rsidR="00880378" w:rsidRPr="006378D5">
        <w:rPr>
          <w:lang w:val="en-GB"/>
        </w:rPr>
        <w:t xml:space="preserve"> </w:t>
      </w:r>
      <w:r w:rsidR="00880378" w:rsidRPr="006378D5">
        <w:rPr>
          <w:color w:val="006784"/>
          <w:lang w:val="en-GB"/>
        </w:rPr>
        <w:t>to Article 4</w:t>
      </w:r>
      <w:r w:rsidR="00880378">
        <w:rPr>
          <w:color w:val="006784"/>
          <w:lang w:val="en-GB"/>
        </w:rPr>
        <w:t xml:space="preserve"> </w:t>
      </w:r>
      <w:r w:rsidR="00880378" w:rsidRPr="00880378">
        <w:rPr>
          <w:lang w:val="en-GB"/>
        </w:rPr>
        <w:t>(introduction of “shall” instead of “may” provide for fair compensation)</w:t>
      </w:r>
      <w:r w:rsidR="00887955" w:rsidRPr="006378D5">
        <w:rPr>
          <w:lang w:val="en-GB"/>
        </w:rPr>
        <w:t xml:space="preserve">. </w:t>
      </w:r>
      <w:r w:rsidR="000A6531">
        <w:rPr>
          <w:lang w:val="en-GB" w:eastAsia="en-GB"/>
        </w:rPr>
        <w:t xml:space="preserve">As this exception is being made </w:t>
      </w:r>
      <w:r w:rsidR="000A6531" w:rsidRPr="000870C5">
        <w:rPr>
          <w:lang w:val="en-GB" w:eastAsia="en-GB"/>
        </w:rPr>
        <w:t>m</w:t>
      </w:r>
      <w:r w:rsidR="000A6531">
        <w:rPr>
          <w:lang w:val="en-GB" w:eastAsia="en-GB"/>
        </w:rPr>
        <w:t>andatory, it is</w:t>
      </w:r>
      <w:r w:rsidR="000A6531" w:rsidRPr="000870C5">
        <w:rPr>
          <w:lang w:val="en-GB" w:eastAsia="en-GB"/>
        </w:rPr>
        <w:t xml:space="preserve"> essential t</w:t>
      </w:r>
      <w:r w:rsidR="003C5BB7">
        <w:rPr>
          <w:lang w:val="en-GB" w:eastAsia="en-GB"/>
        </w:rPr>
        <w:t xml:space="preserve">hat </w:t>
      </w:r>
      <w:r w:rsidR="000A6531">
        <w:rPr>
          <w:lang w:val="en-GB" w:eastAsia="en-GB"/>
        </w:rPr>
        <w:t xml:space="preserve">existing licences prevail over the exception. In addition, it is absolutely crucial to limit the use of the works to “short extracts” and to exclude from its scope works that were designed for educational purposes. </w:t>
      </w:r>
    </w:p>
    <w:p w:rsidR="00221AFF" w:rsidRDefault="00221AFF" w:rsidP="00221AFF">
      <w:pPr>
        <w:pStyle w:val="ListParagraph"/>
        <w:spacing w:after="0" w:line="240" w:lineRule="auto"/>
        <w:jc w:val="both"/>
        <w:rPr>
          <w:lang w:val="en-GB"/>
        </w:rPr>
      </w:pPr>
    </w:p>
    <w:p w:rsidR="00FE546C" w:rsidRPr="009D1F0D" w:rsidRDefault="00880378" w:rsidP="009D1F0D">
      <w:pPr>
        <w:pStyle w:val="ListParagraph"/>
        <w:numPr>
          <w:ilvl w:val="0"/>
          <w:numId w:val="17"/>
        </w:numPr>
        <w:spacing w:after="0" w:line="240" w:lineRule="auto"/>
        <w:jc w:val="both"/>
        <w:rPr>
          <w:lang w:val="en-GB"/>
        </w:rPr>
      </w:pPr>
      <w:r>
        <w:rPr>
          <w:b/>
          <w:color w:val="006784"/>
          <w:lang w:val="en-GB"/>
        </w:rPr>
        <w:t>T</w:t>
      </w:r>
      <w:r w:rsidR="00221AFF" w:rsidRPr="009D1F0D">
        <w:rPr>
          <w:b/>
          <w:color w:val="006784"/>
          <w:lang w:val="en-GB"/>
        </w:rPr>
        <w:t>ext and data mining</w:t>
      </w:r>
    </w:p>
    <w:p w:rsidR="00FE546C" w:rsidRDefault="00FE546C" w:rsidP="00FE546C">
      <w:pPr>
        <w:spacing w:after="0" w:line="240" w:lineRule="auto"/>
        <w:jc w:val="both"/>
        <w:rPr>
          <w:lang w:val="en-GB"/>
        </w:rPr>
      </w:pPr>
    </w:p>
    <w:p w:rsidR="00FE546C" w:rsidRPr="00FE546C" w:rsidRDefault="006378D5" w:rsidP="00FE546C">
      <w:pPr>
        <w:spacing w:after="0" w:line="240" w:lineRule="auto"/>
        <w:jc w:val="both"/>
        <w:rPr>
          <w:lang w:val="en-GB"/>
        </w:rPr>
      </w:pPr>
      <w:r>
        <w:rPr>
          <w:lang w:val="en-GB"/>
        </w:rPr>
        <w:t>W</w:t>
      </w:r>
      <w:r w:rsidR="00FE546C" w:rsidRPr="00FE546C">
        <w:rPr>
          <w:lang w:val="en-GB"/>
        </w:rPr>
        <w:t xml:space="preserve">e </w:t>
      </w:r>
      <w:r w:rsidR="00FE546C" w:rsidRPr="006378D5">
        <w:rPr>
          <w:u w:val="single"/>
          <w:lang w:val="en-GB"/>
        </w:rPr>
        <w:t>support</w:t>
      </w:r>
      <w:r w:rsidR="00FE546C" w:rsidRPr="00FE546C">
        <w:rPr>
          <w:lang w:val="en-GB"/>
        </w:rPr>
        <w:t xml:space="preserve"> the </w:t>
      </w:r>
      <w:r w:rsidR="00880378">
        <w:rPr>
          <w:lang w:val="en-GB"/>
        </w:rPr>
        <w:t xml:space="preserve">Rapporteur’s </w:t>
      </w:r>
      <w:r w:rsidR="00FE546C" w:rsidRPr="00FE546C">
        <w:rPr>
          <w:lang w:val="en-GB"/>
        </w:rPr>
        <w:t>call for research organisations to delete the reproduction of works once the text and data mining act has been carried out</w:t>
      </w:r>
      <w:r w:rsidRPr="006378D5">
        <w:rPr>
          <w:color w:val="006784"/>
          <w:lang w:val="en-GB"/>
        </w:rPr>
        <w:t xml:space="preserve"> </w:t>
      </w:r>
      <w:r>
        <w:rPr>
          <w:color w:val="006784"/>
          <w:lang w:val="en-GB"/>
        </w:rPr>
        <w:t>(</w:t>
      </w:r>
      <w:r w:rsidRPr="00FE546C">
        <w:rPr>
          <w:color w:val="006784"/>
          <w:lang w:val="en-GB"/>
        </w:rPr>
        <w:t>Amendment 44</w:t>
      </w:r>
      <w:r w:rsidRPr="00FE546C">
        <w:rPr>
          <w:lang w:val="en-GB"/>
        </w:rPr>
        <w:t xml:space="preserve"> </w:t>
      </w:r>
      <w:r w:rsidRPr="00FE546C">
        <w:rPr>
          <w:color w:val="006784"/>
          <w:lang w:val="en-GB"/>
        </w:rPr>
        <w:t>introducing (a) to Article 3(2)</w:t>
      </w:r>
      <w:r>
        <w:rPr>
          <w:lang w:val="en-GB"/>
        </w:rPr>
        <w:t>)</w:t>
      </w:r>
      <w:r w:rsidR="00FE546C" w:rsidRPr="00FE546C">
        <w:rPr>
          <w:lang w:val="en-GB"/>
        </w:rPr>
        <w:t>.</w:t>
      </w:r>
      <w:r w:rsidR="00FE546C" w:rsidRPr="00FE546C">
        <w:rPr>
          <w:rFonts w:cs="Cambria"/>
          <w:color w:val="000000"/>
          <w:lang w:val="en-GB"/>
        </w:rPr>
        <w:t xml:space="preserve"> We believe that users should </w:t>
      </w:r>
      <w:r w:rsidR="00FE546C" w:rsidRPr="00880378">
        <w:rPr>
          <w:rFonts w:cs="Cambria"/>
          <w:color w:val="000000"/>
          <w:u w:val="single"/>
          <w:lang w:val="en-GB"/>
        </w:rPr>
        <w:t>be required</w:t>
      </w:r>
      <w:r w:rsidR="00FE546C" w:rsidRPr="00FE546C">
        <w:rPr>
          <w:rFonts w:cs="Cambria"/>
          <w:color w:val="000000"/>
          <w:lang w:val="en-GB"/>
        </w:rPr>
        <w:t xml:space="preserve"> to guarantee that the copy of the content made in order to undertake the mining is securely stored. The public interest research organisations should provide information to </w:t>
      </w:r>
      <w:proofErr w:type="spellStart"/>
      <w:r w:rsidR="00FE546C" w:rsidRPr="00FE546C">
        <w:rPr>
          <w:rFonts w:cs="Cambria"/>
          <w:color w:val="000000"/>
          <w:lang w:val="en-GB"/>
        </w:rPr>
        <w:t>rightsholders</w:t>
      </w:r>
      <w:proofErr w:type="spellEnd"/>
      <w:r w:rsidR="00FE546C" w:rsidRPr="00FE546C">
        <w:rPr>
          <w:rFonts w:cs="Cambria"/>
          <w:color w:val="000000"/>
          <w:lang w:val="en-GB"/>
        </w:rPr>
        <w:t xml:space="preserve"> on how they store and secure the copies. Once mining has been performed, it should be a legal requirement that the copy is deleted.</w:t>
      </w:r>
    </w:p>
    <w:p w:rsidR="00FE546C" w:rsidRDefault="00FE546C" w:rsidP="00221AFF">
      <w:pPr>
        <w:spacing w:after="0" w:line="240" w:lineRule="auto"/>
        <w:jc w:val="both"/>
        <w:rPr>
          <w:lang w:val="en-GB"/>
        </w:rPr>
      </w:pPr>
    </w:p>
    <w:p w:rsidR="00221AFF" w:rsidRDefault="00FE546C" w:rsidP="00221AFF">
      <w:pPr>
        <w:spacing w:after="0" w:line="240" w:lineRule="auto"/>
        <w:jc w:val="both"/>
        <w:rPr>
          <w:lang w:val="en-GB"/>
        </w:rPr>
      </w:pPr>
      <w:r>
        <w:rPr>
          <w:lang w:val="en-GB"/>
        </w:rPr>
        <w:t>But</w:t>
      </w:r>
      <w:r w:rsidR="00221AFF" w:rsidRPr="002C3623">
        <w:rPr>
          <w:lang w:val="en-GB"/>
        </w:rPr>
        <w:t xml:space="preserve"> </w:t>
      </w:r>
      <w:r w:rsidR="00221AFF" w:rsidRPr="006378D5">
        <w:rPr>
          <w:u w:val="single"/>
          <w:lang w:val="en-GB"/>
        </w:rPr>
        <w:t>further clarity</w:t>
      </w:r>
      <w:r w:rsidR="00221AFF" w:rsidRPr="00A0040F">
        <w:rPr>
          <w:lang w:val="en-GB"/>
        </w:rPr>
        <w:t xml:space="preserve"> </w:t>
      </w:r>
      <w:r w:rsidR="006378D5">
        <w:rPr>
          <w:lang w:val="en-GB"/>
        </w:rPr>
        <w:t xml:space="preserve">should be provided </w:t>
      </w:r>
      <w:r w:rsidR="00D35D58">
        <w:rPr>
          <w:lang w:val="en-GB"/>
        </w:rPr>
        <w:t>in</w:t>
      </w:r>
      <w:r w:rsidR="00221AFF" w:rsidRPr="00A0040F">
        <w:rPr>
          <w:lang w:val="en-GB"/>
        </w:rPr>
        <w:t xml:space="preserve"> the text</w:t>
      </w:r>
      <w:r w:rsidR="00221AFF" w:rsidRPr="002C3623">
        <w:rPr>
          <w:lang w:val="en-GB"/>
        </w:rPr>
        <w:t xml:space="preserve">: </w:t>
      </w:r>
    </w:p>
    <w:p w:rsidR="00221AFF" w:rsidRPr="00A0040F" w:rsidRDefault="00221AFF" w:rsidP="00221AFF">
      <w:pPr>
        <w:spacing w:after="0" w:line="240" w:lineRule="auto"/>
        <w:jc w:val="both"/>
        <w:rPr>
          <w:lang w:val="en-GB"/>
        </w:rPr>
      </w:pPr>
    </w:p>
    <w:p w:rsidR="002B65A3" w:rsidRPr="003C5BB7" w:rsidRDefault="00BF25E6" w:rsidP="002B65A3">
      <w:pPr>
        <w:pStyle w:val="ListParagraph"/>
        <w:numPr>
          <w:ilvl w:val="0"/>
          <w:numId w:val="19"/>
        </w:numPr>
        <w:spacing w:after="0" w:line="240" w:lineRule="auto"/>
        <w:jc w:val="both"/>
        <w:rPr>
          <w:lang w:val="en-GB"/>
        </w:rPr>
      </w:pPr>
      <w:r w:rsidRPr="003C5BB7">
        <w:rPr>
          <w:color w:val="006784"/>
          <w:lang w:val="en-GB"/>
        </w:rPr>
        <w:t>Recital 21(a)(new):</w:t>
      </w:r>
      <w:r w:rsidR="00221AFF" w:rsidRPr="003C5BB7">
        <w:rPr>
          <w:rFonts w:cs="Cambria"/>
          <w:color w:val="000000"/>
          <w:lang w:val="en-GB"/>
        </w:rPr>
        <w:t xml:space="preserve"> The exception sh</w:t>
      </w:r>
      <w:r w:rsidR="002B65A3" w:rsidRPr="003C5BB7">
        <w:rPr>
          <w:rFonts w:cs="Cambria"/>
          <w:color w:val="000000"/>
          <w:lang w:val="en-GB"/>
        </w:rPr>
        <w:t>ould not cover “commercial uses</w:t>
      </w:r>
      <w:r w:rsidR="00221AFF" w:rsidRPr="003C5BB7">
        <w:rPr>
          <w:rFonts w:cs="Cambria"/>
          <w:color w:val="000000"/>
          <w:lang w:val="en-GB"/>
        </w:rPr>
        <w:t xml:space="preserve">” </w:t>
      </w:r>
    </w:p>
    <w:p w:rsidR="0071355C" w:rsidRPr="00B855B3" w:rsidRDefault="00BF25E6" w:rsidP="00B855B3">
      <w:pPr>
        <w:pStyle w:val="ListParagraph"/>
        <w:numPr>
          <w:ilvl w:val="0"/>
          <w:numId w:val="19"/>
        </w:numPr>
        <w:spacing w:after="0" w:line="240" w:lineRule="auto"/>
        <w:jc w:val="both"/>
        <w:rPr>
          <w:lang w:val="en-GB"/>
        </w:rPr>
      </w:pPr>
      <w:r w:rsidRPr="003C5BB7">
        <w:rPr>
          <w:color w:val="006784"/>
          <w:lang w:val="en-GB"/>
        </w:rPr>
        <w:t>Amendment 43</w:t>
      </w:r>
      <w:r w:rsidRPr="003C5BB7">
        <w:rPr>
          <w:lang w:val="en-GB"/>
        </w:rPr>
        <w:t xml:space="preserve"> </w:t>
      </w:r>
      <w:r w:rsidRPr="003C5BB7">
        <w:rPr>
          <w:color w:val="006784"/>
          <w:lang w:val="en-GB"/>
        </w:rPr>
        <w:t>to Article 3(1)</w:t>
      </w:r>
      <w:r w:rsidR="00221AFF" w:rsidRPr="003C5BB7">
        <w:rPr>
          <w:lang w:val="en-GB"/>
        </w:rPr>
        <w:t>:</w:t>
      </w:r>
      <w:r w:rsidR="00221AFF" w:rsidRPr="002B65A3">
        <w:rPr>
          <w:lang w:val="en-GB"/>
        </w:rPr>
        <w:t xml:space="preserve"> </w:t>
      </w:r>
      <w:r w:rsidR="00880378">
        <w:rPr>
          <w:lang w:val="en-GB"/>
        </w:rPr>
        <w:t>T</w:t>
      </w:r>
      <w:r w:rsidR="00221AFF" w:rsidRPr="002B65A3">
        <w:rPr>
          <w:lang w:val="en-GB"/>
        </w:rPr>
        <w:t>he notion of “lawful access” is too va</w:t>
      </w:r>
      <w:r w:rsidR="00880378">
        <w:rPr>
          <w:lang w:val="en-GB"/>
        </w:rPr>
        <w:t>gue and needs to be clarified. F</w:t>
      </w:r>
      <w:r w:rsidR="00221AFF" w:rsidRPr="002B65A3">
        <w:rPr>
          <w:lang w:val="en-GB"/>
        </w:rPr>
        <w:t>or example: “lawful access with the consent of the right holders (o</w:t>
      </w:r>
      <w:r w:rsidR="00F01868">
        <w:rPr>
          <w:lang w:val="en-GB"/>
        </w:rPr>
        <w:t xml:space="preserve">r subscribed access)” would be </w:t>
      </w:r>
      <w:r w:rsidR="00B855B3">
        <w:rPr>
          <w:lang w:val="en-GB"/>
        </w:rPr>
        <w:t>clearer wording.</w:t>
      </w:r>
    </w:p>
    <w:p w:rsidR="0071355C" w:rsidRDefault="0071355C" w:rsidP="0071355C">
      <w:pPr>
        <w:keepNext/>
        <w:keepLines/>
        <w:spacing w:after="0" w:line="240" w:lineRule="auto"/>
        <w:jc w:val="both"/>
        <w:outlineLvl w:val="1"/>
        <w:rPr>
          <w:lang w:val="en-GB"/>
        </w:rPr>
      </w:pPr>
    </w:p>
    <w:p w:rsidR="00654AC2" w:rsidRPr="0071355C" w:rsidRDefault="00C13526" w:rsidP="0071355C">
      <w:pPr>
        <w:pStyle w:val="ListParagraph"/>
        <w:keepNext/>
        <w:keepLines/>
        <w:numPr>
          <w:ilvl w:val="0"/>
          <w:numId w:val="18"/>
        </w:numPr>
        <w:pBdr>
          <w:bottom w:val="single" w:sz="4" w:space="1" w:color="auto"/>
        </w:pBdr>
        <w:spacing w:after="0" w:line="240" w:lineRule="auto"/>
        <w:jc w:val="both"/>
        <w:outlineLvl w:val="1"/>
        <w:rPr>
          <w:rFonts w:eastAsia="Times New Roman" w:cstheme="minorHAnsi"/>
          <w:b/>
          <w:bCs/>
          <w:color w:val="006784"/>
          <w:lang w:val="en-GB" w:eastAsia="en-GB"/>
        </w:rPr>
      </w:pPr>
      <w:r>
        <w:rPr>
          <w:rFonts w:eastAsia="Times New Roman" w:cstheme="minorHAnsi"/>
          <w:b/>
          <w:bCs/>
          <w:color w:val="006784"/>
          <w:lang w:val="en-GB" w:eastAsia="en-GB"/>
        </w:rPr>
        <w:t>Technological</w:t>
      </w:r>
      <w:r w:rsidR="00654AC2" w:rsidRPr="0071355C">
        <w:rPr>
          <w:rFonts w:eastAsia="Times New Roman" w:cstheme="minorHAnsi"/>
          <w:b/>
          <w:bCs/>
          <w:color w:val="006784"/>
          <w:lang w:val="en-GB" w:eastAsia="en-GB"/>
        </w:rPr>
        <w:t xml:space="preserve"> Protection Measures are key enabler</w:t>
      </w:r>
      <w:r w:rsidR="00D35D58">
        <w:rPr>
          <w:rFonts w:eastAsia="Times New Roman" w:cstheme="minorHAnsi"/>
          <w:b/>
          <w:bCs/>
          <w:color w:val="006784"/>
          <w:lang w:val="en-GB" w:eastAsia="en-GB"/>
        </w:rPr>
        <w:t>s</w:t>
      </w:r>
      <w:r w:rsidR="00654AC2" w:rsidRPr="0071355C">
        <w:rPr>
          <w:rFonts w:eastAsia="Times New Roman" w:cstheme="minorHAnsi"/>
          <w:b/>
          <w:bCs/>
          <w:color w:val="006784"/>
          <w:lang w:val="en-GB" w:eastAsia="en-GB"/>
        </w:rPr>
        <w:t xml:space="preserve"> of digital content services </w:t>
      </w:r>
    </w:p>
    <w:p w:rsidR="00654AC2" w:rsidRDefault="00654AC2" w:rsidP="00912E00">
      <w:pPr>
        <w:keepNext/>
        <w:keepLines/>
        <w:spacing w:after="0" w:line="240" w:lineRule="auto"/>
        <w:contextualSpacing/>
        <w:jc w:val="both"/>
        <w:outlineLvl w:val="1"/>
        <w:rPr>
          <w:rFonts w:eastAsia="Times New Roman" w:cstheme="minorHAnsi"/>
          <w:bCs/>
          <w:color w:val="000000" w:themeColor="text1"/>
          <w:lang w:val="en-GB" w:eastAsia="en-GB"/>
        </w:rPr>
      </w:pPr>
    </w:p>
    <w:p w:rsidR="00880378" w:rsidRDefault="00880378" w:rsidP="00912E00">
      <w:pPr>
        <w:keepNext/>
        <w:keepLines/>
        <w:spacing w:after="0" w:line="240" w:lineRule="auto"/>
        <w:contextualSpacing/>
        <w:jc w:val="both"/>
        <w:outlineLvl w:val="1"/>
        <w:rPr>
          <w:rFonts w:eastAsia="Times New Roman" w:cstheme="minorHAnsi"/>
          <w:bCs/>
          <w:color w:val="000000" w:themeColor="text1"/>
          <w:lang w:val="en-GB" w:eastAsia="en-GB"/>
        </w:rPr>
      </w:pPr>
      <w:r>
        <w:rPr>
          <w:rFonts w:eastAsia="Times New Roman" w:cstheme="minorHAnsi"/>
          <w:bCs/>
          <w:color w:val="000000" w:themeColor="text1"/>
          <w:lang w:val="en-GB" w:eastAsia="en-GB"/>
        </w:rPr>
        <w:t>W</w:t>
      </w:r>
      <w:r w:rsidR="00912E00">
        <w:rPr>
          <w:rFonts w:eastAsia="Times New Roman" w:cstheme="minorHAnsi"/>
          <w:bCs/>
          <w:color w:val="000000" w:themeColor="text1"/>
          <w:lang w:val="en-GB" w:eastAsia="en-GB"/>
        </w:rPr>
        <w:t>hen discussing exceptions, we call on the CULT committee not to endanger the use of technological protection measur</w:t>
      </w:r>
      <w:r w:rsidR="006E1A41">
        <w:rPr>
          <w:rFonts w:eastAsia="Times New Roman" w:cstheme="minorHAnsi"/>
          <w:bCs/>
          <w:color w:val="000000" w:themeColor="text1"/>
          <w:lang w:val="en-GB" w:eastAsia="en-GB"/>
        </w:rPr>
        <w:t>es (TPMs) as defined in Article 6 of the 2001 Copyright Directive</w:t>
      </w:r>
      <w:r w:rsidR="00912E00">
        <w:rPr>
          <w:rFonts w:eastAsia="Times New Roman" w:cstheme="minorHAnsi"/>
          <w:bCs/>
          <w:color w:val="000000" w:themeColor="text1"/>
          <w:lang w:val="en-GB" w:eastAsia="en-GB"/>
        </w:rPr>
        <w:t xml:space="preserve">. </w:t>
      </w:r>
    </w:p>
    <w:p w:rsidR="00880378" w:rsidRDefault="00880378" w:rsidP="00912E00">
      <w:pPr>
        <w:keepNext/>
        <w:keepLines/>
        <w:spacing w:after="0" w:line="240" w:lineRule="auto"/>
        <w:contextualSpacing/>
        <w:jc w:val="both"/>
        <w:outlineLvl w:val="1"/>
        <w:rPr>
          <w:rFonts w:eastAsia="Times New Roman" w:cstheme="minorHAnsi"/>
          <w:bCs/>
          <w:color w:val="000000" w:themeColor="text1"/>
          <w:lang w:val="en-GB" w:eastAsia="en-GB"/>
        </w:rPr>
      </w:pPr>
    </w:p>
    <w:p w:rsidR="00880378" w:rsidRDefault="00357A9F" w:rsidP="00912E00">
      <w:pPr>
        <w:keepNext/>
        <w:keepLines/>
        <w:spacing w:after="0" w:line="240" w:lineRule="auto"/>
        <w:contextualSpacing/>
        <w:jc w:val="both"/>
        <w:outlineLvl w:val="1"/>
        <w:rPr>
          <w:lang w:val="en-US"/>
        </w:rPr>
      </w:pPr>
      <w:r>
        <w:rPr>
          <w:rFonts w:eastAsia="Times New Roman" w:cstheme="minorHAnsi"/>
          <w:bCs/>
          <w:color w:val="000000" w:themeColor="text1"/>
          <w:lang w:val="en-GB" w:eastAsia="en-GB"/>
        </w:rPr>
        <w:t xml:space="preserve">TPMs are </w:t>
      </w:r>
      <w:r w:rsidRPr="00357A9F">
        <w:rPr>
          <w:lang w:val="en-US"/>
        </w:rPr>
        <w:t xml:space="preserve">digital technologies that enable access to </w:t>
      </w:r>
      <w:proofErr w:type="spellStart"/>
      <w:r w:rsidRPr="00357A9F">
        <w:rPr>
          <w:lang w:val="en-US"/>
        </w:rPr>
        <w:t>authorised</w:t>
      </w:r>
      <w:proofErr w:type="spellEnd"/>
      <w:r w:rsidRPr="00357A9F">
        <w:rPr>
          <w:lang w:val="en-US"/>
        </w:rPr>
        <w:t xml:space="preserve"> customers while at the same time preventing </w:t>
      </w:r>
      <w:proofErr w:type="spellStart"/>
      <w:r w:rsidRPr="00357A9F">
        <w:rPr>
          <w:lang w:val="en-US"/>
        </w:rPr>
        <w:t>unauthorised</w:t>
      </w:r>
      <w:proofErr w:type="spellEnd"/>
      <w:r w:rsidRPr="00357A9F">
        <w:rPr>
          <w:lang w:val="en-US"/>
        </w:rPr>
        <w:t xml:space="preserve"> access or use</w:t>
      </w:r>
      <w:r>
        <w:rPr>
          <w:lang w:val="en-US"/>
        </w:rPr>
        <w:t>.</w:t>
      </w:r>
      <w:r w:rsidRPr="00357A9F">
        <w:rPr>
          <w:lang w:val="en-US"/>
        </w:rPr>
        <w:t xml:space="preserve"> </w:t>
      </w:r>
    </w:p>
    <w:p w:rsidR="00880378" w:rsidRDefault="00880378" w:rsidP="00912E00">
      <w:pPr>
        <w:keepNext/>
        <w:keepLines/>
        <w:spacing w:after="0" w:line="240" w:lineRule="auto"/>
        <w:contextualSpacing/>
        <w:jc w:val="both"/>
        <w:outlineLvl w:val="1"/>
        <w:rPr>
          <w:lang w:val="en-US"/>
        </w:rPr>
      </w:pPr>
    </w:p>
    <w:p w:rsidR="00B62DBB" w:rsidRDefault="0071355C" w:rsidP="00912E00">
      <w:pPr>
        <w:keepNext/>
        <w:keepLines/>
        <w:spacing w:after="0" w:line="240" w:lineRule="auto"/>
        <w:contextualSpacing/>
        <w:jc w:val="both"/>
        <w:outlineLvl w:val="1"/>
        <w:rPr>
          <w:lang w:val="en-GB"/>
        </w:rPr>
      </w:pPr>
      <w:r>
        <w:rPr>
          <w:lang w:val="en-GB"/>
        </w:rPr>
        <w:t>O</w:t>
      </w:r>
      <w:r w:rsidR="00912E00" w:rsidRPr="00A17E27">
        <w:rPr>
          <w:lang w:val="en-GB"/>
        </w:rPr>
        <w:t xml:space="preserve">n-demand services are a significant and successful part of online distribution models, in particular transaction-based models or subscription models (such as </w:t>
      </w:r>
      <w:proofErr w:type="spellStart"/>
      <w:r w:rsidR="00912E00" w:rsidRPr="00A17E27">
        <w:rPr>
          <w:lang w:val="en-GB"/>
        </w:rPr>
        <w:t>Storytel</w:t>
      </w:r>
      <w:proofErr w:type="spellEnd"/>
      <w:r w:rsidR="00831154">
        <w:rPr>
          <w:lang w:val="en-GB"/>
        </w:rPr>
        <w:t xml:space="preserve"> and</w:t>
      </w:r>
      <w:r w:rsidR="00912E00" w:rsidRPr="00A17E27">
        <w:rPr>
          <w:lang w:val="en-GB"/>
        </w:rPr>
        <w:t xml:space="preserve"> </w:t>
      </w:r>
      <w:proofErr w:type="spellStart"/>
      <w:r w:rsidR="00912E00" w:rsidRPr="00A17E27">
        <w:rPr>
          <w:lang w:val="en-GB"/>
        </w:rPr>
        <w:t>Izneo</w:t>
      </w:r>
      <w:proofErr w:type="spellEnd"/>
      <w:r w:rsidR="00831154">
        <w:rPr>
          <w:lang w:val="en-GB"/>
        </w:rPr>
        <w:t xml:space="preserve"> for</w:t>
      </w:r>
      <w:r w:rsidR="00D35D58">
        <w:rPr>
          <w:lang w:val="en-GB"/>
        </w:rPr>
        <w:t xml:space="preserve"> the</w:t>
      </w:r>
      <w:r w:rsidR="00831154">
        <w:rPr>
          <w:lang w:val="en-GB"/>
        </w:rPr>
        <w:t xml:space="preserve"> book sector;</w:t>
      </w:r>
      <w:r w:rsidR="00912E00" w:rsidRPr="00A17E27">
        <w:rPr>
          <w:lang w:val="en-GB"/>
        </w:rPr>
        <w:t xml:space="preserve"> iTunes</w:t>
      </w:r>
      <w:r w:rsidR="00831154" w:rsidRPr="00831154">
        <w:rPr>
          <w:lang w:val="en-US"/>
        </w:rPr>
        <w:t xml:space="preserve"> or Netflix in the audiovisual sector and </w:t>
      </w:r>
      <w:proofErr w:type="spellStart"/>
      <w:r w:rsidR="00831154" w:rsidRPr="00831154">
        <w:rPr>
          <w:lang w:val="en-US"/>
        </w:rPr>
        <w:t>DeepDyve</w:t>
      </w:r>
      <w:proofErr w:type="spellEnd"/>
      <w:r w:rsidR="00831154" w:rsidRPr="00831154">
        <w:rPr>
          <w:lang w:val="en-US"/>
        </w:rPr>
        <w:t xml:space="preserve"> </w:t>
      </w:r>
      <w:r w:rsidR="00357A9F">
        <w:rPr>
          <w:lang w:val="en-US"/>
        </w:rPr>
        <w:t>for scientific, technical and medical publishing</w:t>
      </w:r>
      <w:r w:rsidR="00912E00" w:rsidRPr="00A17E27">
        <w:rPr>
          <w:lang w:val="en-GB"/>
        </w:rPr>
        <w:t>)</w:t>
      </w:r>
      <w:r>
        <w:rPr>
          <w:lang w:val="en-GB"/>
        </w:rPr>
        <w:t>. They</w:t>
      </w:r>
      <w:r w:rsidR="00912E00" w:rsidRPr="00A17E27">
        <w:rPr>
          <w:lang w:val="en-GB"/>
        </w:rPr>
        <w:t xml:space="preserve"> are </w:t>
      </w:r>
      <w:r>
        <w:rPr>
          <w:u w:val="single"/>
          <w:lang w:val="en-GB"/>
        </w:rPr>
        <w:t>all made possible</w:t>
      </w:r>
      <w:r w:rsidR="00912E00" w:rsidRPr="00357A9F">
        <w:rPr>
          <w:u w:val="single"/>
          <w:lang w:val="en-GB"/>
        </w:rPr>
        <w:t xml:space="preserve"> by the use of TPMs</w:t>
      </w:r>
      <w:r w:rsidR="00912E00">
        <w:rPr>
          <w:lang w:val="en-GB"/>
        </w:rPr>
        <w:t>.</w:t>
      </w:r>
      <w:r w:rsidR="00912E00" w:rsidRPr="00912E00">
        <w:rPr>
          <w:lang w:val="en-GB"/>
        </w:rPr>
        <w:t xml:space="preserve"> </w:t>
      </w:r>
      <w:r w:rsidR="00357A9F">
        <w:rPr>
          <w:lang w:val="en-GB"/>
        </w:rPr>
        <w:t xml:space="preserve">Limiting the use of TPMs would be </w:t>
      </w:r>
      <w:r w:rsidR="00D35D58">
        <w:rPr>
          <w:lang w:val="en-GB"/>
        </w:rPr>
        <w:t>detrimental</w:t>
      </w:r>
      <w:r w:rsidR="00357A9F">
        <w:rPr>
          <w:lang w:val="en-GB"/>
        </w:rPr>
        <w:t xml:space="preserve"> for consumers as it would severely reduce the </w:t>
      </w:r>
      <w:r w:rsidR="00654AC2">
        <w:rPr>
          <w:lang w:val="en-GB"/>
        </w:rPr>
        <w:t xml:space="preserve">digital </w:t>
      </w:r>
      <w:r w:rsidR="00357A9F">
        <w:rPr>
          <w:lang w:val="en-GB"/>
        </w:rPr>
        <w:t>content</w:t>
      </w:r>
      <w:r w:rsidR="00654AC2">
        <w:rPr>
          <w:lang w:val="en-GB"/>
        </w:rPr>
        <w:t xml:space="preserve"> offer. </w:t>
      </w:r>
    </w:p>
    <w:p w:rsidR="00C13526" w:rsidRDefault="00C13526" w:rsidP="00912E00">
      <w:pPr>
        <w:keepNext/>
        <w:keepLines/>
        <w:spacing w:after="0" w:line="240" w:lineRule="auto"/>
        <w:contextualSpacing/>
        <w:jc w:val="both"/>
        <w:outlineLvl w:val="1"/>
        <w:rPr>
          <w:lang w:val="en-GB"/>
        </w:rPr>
      </w:pPr>
    </w:p>
    <w:p w:rsidR="00C13526" w:rsidRDefault="00C13526" w:rsidP="00C13526">
      <w:pPr>
        <w:pStyle w:val="Body"/>
        <w:keepNext/>
        <w:keepLines/>
        <w:spacing w:after="0" w:line="240" w:lineRule="auto"/>
        <w:jc w:val="both"/>
        <w:outlineLvl w:val="1"/>
        <w:rPr>
          <w:lang w:val="en-US"/>
        </w:rPr>
      </w:pPr>
      <w:r>
        <w:rPr>
          <w:lang w:val="en-US"/>
        </w:rPr>
        <w:t xml:space="preserve">The omission of Article 6.4.4 of the 2001 Copyright Directive from the text of Article 6 of the proposed Directive is, therefore, a cause for some concern. Article 6.4.4 is based on the contractual freedom of </w:t>
      </w:r>
      <w:proofErr w:type="spellStart"/>
      <w:r>
        <w:rPr>
          <w:lang w:val="en-US"/>
        </w:rPr>
        <w:t>rightholders</w:t>
      </w:r>
      <w:proofErr w:type="spellEnd"/>
      <w:r>
        <w:rPr>
          <w:lang w:val="en-US"/>
        </w:rPr>
        <w:t xml:space="preserve"> to protect their works, a fundamental principle of EU law, and it has successfully enabled the development of new business models and encouraged investment in the content sector on an unprecedented scale. Moreover, the non-application of Article 6.4.4 for an exception such as text-and-data mining could possibly make on-demand and other online services vulnerable to circumvention of TPMs for uses not covered by the exception, and would thus risk undermining the efforts of our and of other content industries to protect their content from piracy. </w:t>
      </w:r>
    </w:p>
    <w:p w:rsidR="00C13526" w:rsidRDefault="00C13526" w:rsidP="00C13526">
      <w:pPr>
        <w:pStyle w:val="Body"/>
        <w:keepNext/>
        <w:keepLines/>
        <w:spacing w:after="0" w:line="240" w:lineRule="auto"/>
        <w:jc w:val="both"/>
        <w:outlineLvl w:val="1"/>
        <w:rPr>
          <w:lang w:val="en-US"/>
        </w:rPr>
      </w:pPr>
    </w:p>
    <w:p w:rsidR="007E71A4" w:rsidRDefault="00C13526" w:rsidP="00B855B3">
      <w:pPr>
        <w:pStyle w:val="Body"/>
        <w:keepNext/>
        <w:keepLines/>
        <w:spacing w:after="0" w:line="240" w:lineRule="auto"/>
        <w:jc w:val="both"/>
        <w:outlineLvl w:val="1"/>
        <w:rPr>
          <w:lang w:val="en-US"/>
        </w:rPr>
      </w:pPr>
      <w:r>
        <w:rPr>
          <w:lang w:val="en-US"/>
        </w:rPr>
        <w:t xml:space="preserve">We consider that any legislative proposal that undermines the ability of </w:t>
      </w:r>
      <w:proofErr w:type="spellStart"/>
      <w:r>
        <w:rPr>
          <w:lang w:val="en-US"/>
        </w:rPr>
        <w:t>rightholders</w:t>
      </w:r>
      <w:proofErr w:type="spellEnd"/>
      <w:r>
        <w:rPr>
          <w:lang w:val="en-US"/>
        </w:rPr>
        <w:t xml:space="preserve"> to deploy TPMs specific to the management of access to their content when offered via on-demand services would limit their ability to invest in the development, production, marketing and distribution of content and to recoup the significant investments undertaken in this process. </w:t>
      </w:r>
      <w:proofErr w:type="spellStart"/>
      <w:r>
        <w:rPr>
          <w:lang w:val="en-US"/>
        </w:rPr>
        <w:t>Rightholders</w:t>
      </w:r>
      <w:proofErr w:type="spellEnd"/>
      <w:r>
        <w:rPr>
          <w:lang w:val="en-US"/>
        </w:rPr>
        <w:t>’ ability to provide European consumers with a wide variety of content and means of enjoying access on multiple different commercial terms would be severely reduced.</w:t>
      </w:r>
    </w:p>
    <w:p w:rsidR="00B855B3" w:rsidRPr="00B855B3" w:rsidRDefault="00B855B3" w:rsidP="00B855B3">
      <w:pPr>
        <w:pStyle w:val="Body"/>
        <w:keepNext/>
        <w:keepLines/>
        <w:spacing w:after="0" w:line="240" w:lineRule="auto"/>
        <w:jc w:val="both"/>
        <w:outlineLvl w:val="1"/>
        <w:rPr>
          <w:b/>
          <w:bCs/>
          <w:color w:val="006784"/>
          <w:u w:color="006784"/>
          <w:lang w:val="en-GB"/>
        </w:rPr>
      </w:pPr>
    </w:p>
    <w:p w:rsidR="007E71A4" w:rsidRDefault="00BF25E6">
      <w:pPr>
        <w:pStyle w:val="ListParagraph"/>
        <w:numPr>
          <w:ilvl w:val="0"/>
          <w:numId w:val="18"/>
        </w:numPr>
        <w:jc w:val="both"/>
        <w:rPr>
          <w:lang w:val="en-US"/>
        </w:rPr>
      </w:pPr>
      <w:r w:rsidRPr="00BF25E6">
        <w:rPr>
          <w:b/>
          <w:color w:val="006784"/>
          <w:lang w:val="en-US"/>
        </w:rPr>
        <w:t>Negotiation mechanism</w:t>
      </w:r>
      <w:r w:rsidRPr="00BF25E6">
        <w:rPr>
          <w:color w:val="006784"/>
          <w:lang w:val="en-US"/>
        </w:rPr>
        <w:t xml:space="preserve"> (Article 10) should remain voluntary</w:t>
      </w:r>
    </w:p>
    <w:p w:rsidR="00AB1380" w:rsidRPr="00B855B3" w:rsidRDefault="00AB1380" w:rsidP="00B855B3">
      <w:pPr>
        <w:jc w:val="both"/>
        <w:rPr>
          <w:lang w:val="en-US"/>
        </w:rPr>
      </w:pPr>
      <w:r>
        <w:rPr>
          <w:lang w:val="en-US"/>
        </w:rPr>
        <w:t xml:space="preserve">The audiovisual sector is an industry which requires high and risky investments. Audiovisual content distribution requires a good knowledge of the local market in order to find the best way and the best means of distribution for each type of content. The negotiation mechanism should remain voluntary in order to enable the industry to enable to thrive and continue re-investing in high quality content. </w:t>
      </w:r>
    </w:p>
    <w:p w:rsidR="00912E00" w:rsidRPr="00912E00" w:rsidRDefault="00912E00" w:rsidP="00912E00">
      <w:pPr>
        <w:keepNext/>
        <w:keepLines/>
        <w:spacing w:after="0" w:line="240" w:lineRule="auto"/>
        <w:contextualSpacing/>
        <w:jc w:val="both"/>
        <w:outlineLvl w:val="1"/>
        <w:rPr>
          <w:rFonts w:eastAsia="Times New Roman" w:cstheme="minorHAnsi"/>
          <w:b/>
          <w:bCs/>
          <w:color w:val="006784"/>
          <w:lang w:val="en-GB" w:eastAsia="en-GB"/>
        </w:rPr>
      </w:pPr>
    </w:p>
    <w:p w:rsidR="0011204B" w:rsidRPr="006E1A41" w:rsidRDefault="00A17E27" w:rsidP="00A17E27">
      <w:pPr>
        <w:jc w:val="both"/>
        <w:rPr>
          <w:lang w:val="en-US" w:eastAsia="en-GB"/>
        </w:rPr>
      </w:pPr>
      <w:r>
        <w:rPr>
          <w:lang w:val="en-US" w:eastAsia="en-GB"/>
        </w:rPr>
        <w:t>We kindly thank you for considering the above</w:t>
      </w:r>
      <w:r w:rsidR="00831154">
        <w:rPr>
          <w:lang w:val="en-US" w:eastAsia="en-GB"/>
        </w:rPr>
        <w:t>-</w:t>
      </w:r>
      <w:r>
        <w:rPr>
          <w:lang w:val="en-US" w:eastAsia="en-GB"/>
        </w:rPr>
        <w:t>mentioned points</w:t>
      </w:r>
      <w:r w:rsidR="00887955">
        <w:rPr>
          <w:lang w:val="en-US" w:eastAsia="en-GB"/>
        </w:rPr>
        <w:t xml:space="preserve"> and </w:t>
      </w:r>
      <w:r>
        <w:rPr>
          <w:lang w:val="en-US" w:eastAsia="en-GB"/>
        </w:rPr>
        <w:t xml:space="preserve">remain at your disposal should you have any questions or comments. </w:t>
      </w:r>
    </w:p>
    <w:p w:rsidR="00A17E27" w:rsidRDefault="00A17E27" w:rsidP="00A17E27">
      <w:pPr>
        <w:jc w:val="both"/>
        <w:rPr>
          <w:lang w:val="en-US" w:eastAsia="en-GB"/>
        </w:rPr>
      </w:pPr>
      <w:r>
        <w:rPr>
          <w:lang w:val="en-US" w:eastAsia="en-GB"/>
        </w:rPr>
        <w:t>Sincerely</w:t>
      </w:r>
      <w:r w:rsidR="00831154">
        <w:rPr>
          <w:lang w:val="en-US" w:eastAsia="en-GB"/>
        </w:rPr>
        <w:t xml:space="preserve"> yours</w:t>
      </w:r>
      <w:r>
        <w:rPr>
          <w:lang w:val="en-US" w:eastAsia="en-GB"/>
        </w:rPr>
        <w:t xml:space="preserve">, </w:t>
      </w:r>
    </w:p>
    <w:p w:rsidR="00D35D58" w:rsidRDefault="00B855B3" w:rsidP="00A17E27">
      <w:pPr>
        <w:jc w:val="both"/>
        <w:rPr>
          <w:lang w:val="en-US" w:eastAsia="en-GB"/>
        </w:rPr>
      </w:pPr>
      <w:r>
        <w:rPr>
          <w:noProof/>
          <w:lang w:eastAsia="fr-BE"/>
        </w:rPr>
        <w:drawing>
          <wp:inline distT="0" distB="0" distL="0" distR="0">
            <wp:extent cx="1359445" cy="1240404"/>
            <wp:effectExtent l="19050" t="0" r="0" b="0"/>
            <wp:docPr id="2" name="Picture 1" descr="cid:image003.png@01D28DCA.98EF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8DCA.98EFAC80"/>
                    <pic:cNvPicPr>
                      <a:picLocks noChangeAspect="1" noChangeArrowheads="1"/>
                    </pic:cNvPicPr>
                  </pic:nvPicPr>
                  <pic:blipFill>
                    <a:blip r:embed="rId9" r:link="rId10" cstate="print"/>
                    <a:srcRect/>
                    <a:stretch>
                      <a:fillRect/>
                    </a:stretch>
                  </pic:blipFill>
                  <pic:spPr bwMode="auto">
                    <a:xfrm>
                      <a:off x="0" y="0"/>
                      <a:ext cx="1361830" cy="1242580"/>
                    </a:xfrm>
                    <a:prstGeom prst="rect">
                      <a:avLst/>
                    </a:prstGeom>
                    <a:noFill/>
                    <a:ln w="9525">
                      <a:noFill/>
                      <a:miter lim="800000"/>
                      <a:headEnd/>
                      <a:tailEnd/>
                    </a:ln>
                  </pic:spPr>
                </pic:pic>
              </a:graphicData>
            </a:graphic>
          </wp:inline>
        </w:drawing>
      </w:r>
    </w:p>
    <w:p w:rsidR="0071355C" w:rsidRDefault="0071355C" w:rsidP="0071355C">
      <w:pPr>
        <w:jc w:val="both"/>
        <w:rPr>
          <w:lang w:val="en-US" w:eastAsia="en-GB"/>
        </w:rPr>
      </w:pPr>
    </w:p>
    <w:p w:rsidR="006E1A41" w:rsidRPr="0071355C" w:rsidRDefault="006E1A41" w:rsidP="005008D5">
      <w:pPr>
        <w:pBdr>
          <w:top w:val="single" w:sz="4" w:space="1" w:color="auto"/>
        </w:pBdr>
        <w:jc w:val="both"/>
        <w:rPr>
          <w:color w:val="006784"/>
          <w:lang w:val="en-US" w:eastAsia="en-GB"/>
        </w:rPr>
      </w:pPr>
      <w:r w:rsidRPr="0071355C">
        <w:rPr>
          <w:b/>
          <w:bCs/>
          <w:color w:val="006784"/>
          <w:lang w:val="en-GB"/>
        </w:rPr>
        <w:t>About Creativity Works!</w:t>
      </w:r>
    </w:p>
    <w:p w:rsidR="006E1A41" w:rsidRDefault="006E1A41" w:rsidP="006E1A41">
      <w:pPr>
        <w:pStyle w:val="NoSpacing"/>
        <w:rPr>
          <w:rFonts w:ascii="Calibri" w:hAnsi="Calibri"/>
          <w:color w:val="auto"/>
          <w:lang w:val="en-GB"/>
        </w:rPr>
      </w:pPr>
      <w:r>
        <w:rPr>
          <w:rFonts w:ascii="Calibri" w:hAnsi="Calibri"/>
          <w:color w:val="auto"/>
          <w:lang w:val="en-GB"/>
        </w:rPr>
        <w:t xml:space="preserve">Like-minded organisations, federations and associations from the European cultural and creative sectors have formed a coalition: </w:t>
      </w:r>
      <w:r>
        <w:rPr>
          <w:rFonts w:ascii="Calibri" w:hAnsi="Calibri"/>
          <w:i/>
          <w:iCs/>
          <w:color w:val="auto"/>
          <w:lang w:val="en-GB"/>
        </w:rPr>
        <w:t>Creativity Works!</w:t>
      </w:r>
      <w:r>
        <w:rPr>
          <w:rFonts w:ascii="Calibri" w:hAnsi="Calibri"/>
          <w:color w:val="auto"/>
          <w:lang w:val="en-GB"/>
        </w:rPr>
        <w:t>. Its objective is to foster an open and informed dialogue with EU policy-makers about the economic and cultural contribution made by creators and the cultural and creative sectors in the digital age. Members are brought together by a sincere belief in creativity, creative content, cultural diversity and freedom of expression.</w:t>
      </w:r>
    </w:p>
    <w:p w:rsidR="006E1A41" w:rsidRDefault="006E1A41" w:rsidP="006E1A41">
      <w:pPr>
        <w:pStyle w:val="NoSpacing"/>
        <w:rPr>
          <w:rFonts w:ascii="Calibri" w:hAnsi="Calibri"/>
          <w:color w:val="auto"/>
          <w:lang w:val="en-GB"/>
        </w:rPr>
      </w:pPr>
    </w:p>
    <w:p w:rsidR="006E1A41" w:rsidRDefault="006E1A41" w:rsidP="006E1A41">
      <w:pPr>
        <w:spacing w:after="0" w:line="240" w:lineRule="auto"/>
        <w:jc w:val="both"/>
        <w:textAlignment w:val="baseline"/>
        <w:rPr>
          <w:rFonts w:ascii="inherit" w:hAnsi="inherit"/>
          <w:lang w:val="en-GB"/>
        </w:rPr>
      </w:pPr>
      <w:r>
        <w:rPr>
          <w:b/>
          <w:bCs/>
          <w:lang w:val="en-GB"/>
        </w:rPr>
        <w:t xml:space="preserve">Members include: Association of Commercial Televisions in Europe (ACT); </w:t>
      </w:r>
      <w:proofErr w:type="spellStart"/>
      <w:r>
        <w:rPr>
          <w:b/>
          <w:bCs/>
          <w:lang w:val="en-GB"/>
        </w:rPr>
        <w:t>Center</w:t>
      </w:r>
      <w:proofErr w:type="spellEnd"/>
      <w:r>
        <w:rPr>
          <w:b/>
          <w:bCs/>
          <w:lang w:val="en-GB"/>
        </w:rPr>
        <w:t xml:space="preserve"> of the Picture Industry (CEPIC); EUROCINEMA; European Coordination of Independent Producers (CEPI);  </w:t>
      </w:r>
      <w:r w:rsidR="00993BC3">
        <w:fldChar w:fldCharType="begin"/>
      </w:r>
      <w:r w:rsidR="00993BC3" w:rsidRPr="002F7C04">
        <w:rPr>
          <w:lang w:val="en-GB"/>
        </w:rPr>
        <w:instrText>HYPERLINK "http://www.europeanbooksellers.eu/"</w:instrText>
      </w:r>
      <w:r w:rsidR="00993BC3">
        <w:fldChar w:fldCharType="separate"/>
      </w:r>
      <w:r w:rsidRPr="0071355C">
        <w:rPr>
          <w:rStyle w:val="Hyperlink"/>
          <w:b/>
          <w:bCs/>
          <w:color w:val="auto"/>
          <w:u w:val="none"/>
          <w:lang w:val="en-GB"/>
        </w:rPr>
        <w:t>European and International Booksellers’ Federation (EIBF)</w:t>
      </w:r>
      <w:r w:rsidR="00993BC3">
        <w:fldChar w:fldCharType="end"/>
      </w:r>
      <w:r>
        <w:rPr>
          <w:b/>
          <w:bCs/>
          <w:lang w:val="en-GB"/>
        </w:rPr>
        <w:t xml:space="preserve">; European Writers’ Council (EWC); Federation of European Publishers (FEP); Federation of Screenwriters in Europe (FSE); Independent Music Companies Association (IMPALA); Interactive Software Federation of Europe (ISFE); International Federation of Film Producers’ Associations (FIAPF); International Federation of Film Distributors’ Associations (FIAD International Union of Cinemas (UNIC); International Video Federation (IVF); Motion Picture Association (MPA); International Confederation of Music Publishers (ICMP); </w:t>
      </w:r>
      <w:proofErr w:type="spellStart"/>
      <w:r>
        <w:rPr>
          <w:b/>
          <w:bCs/>
          <w:lang w:val="en-GB"/>
        </w:rPr>
        <w:t>Verband</w:t>
      </w:r>
      <w:proofErr w:type="spellEnd"/>
      <w:r>
        <w:rPr>
          <w:b/>
          <w:bCs/>
          <w:lang w:val="en-GB"/>
        </w:rPr>
        <w:t xml:space="preserve"> </w:t>
      </w:r>
      <w:proofErr w:type="spellStart"/>
      <w:r>
        <w:rPr>
          <w:b/>
          <w:bCs/>
          <w:lang w:val="en-GB"/>
        </w:rPr>
        <w:t>Privater</w:t>
      </w:r>
      <w:proofErr w:type="spellEnd"/>
      <w:r>
        <w:rPr>
          <w:b/>
          <w:bCs/>
          <w:lang w:val="en-GB"/>
        </w:rPr>
        <w:t xml:space="preserve"> </w:t>
      </w:r>
      <w:proofErr w:type="spellStart"/>
      <w:r>
        <w:rPr>
          <w:b/>
          <w:bCs/>
          <w:lang w:val="en-GB"/>
        </w:rPr>
        <w:t>Rundfunk</w:t>
      </w:r>
      <w:proofErr w:type="spellEnd"/>
      <w:r>
        <w:rPr>
          <w:b/>
          <w:bCs/>
          <w:lang w:val="en-GB"/>
        </w:rPr>
        <w:t xml:space="preserve"> und </w:t>
      </w:r>
      <w:proofErr w:type="spellStart"/>
      <w:r>
        <w:rPr>
          <w:b/>
          <w:bCs/>
          <w:lang w:val="en-GB"/>
        </w:rPr>
        <w:t>Telemedien</w:t>
      </w:r>
      <w:proofErr w:type="spellEnd"/>
      <w:r>
        <w:rPr>
          <w:b/>
          <w:bCs/>
          <w:lang w:val="en-GB"/>
        </w:rPr>
        <w:t xml:space="preserve"> </w:t>
      </w:r>
      <w:proofErr w:type="spellStart"/>
      <w:r>
        <w:rPr>
          <w:b/>
          <w:bCs/>
          <w:lang w:val="en-GB"/>
        </w:rPr>
        <w:t>e.V</w:t>
      </w:r>
      <w:proofErr w:type="spellEnd"/>
      <w:r>
        <w:rPr>
          <w:b/>
          <w:bCs/>
          <w:lang w:val="en-GB"/>
        </w:rPr>
        <w:t xml:space="preserve">. (VPRT); MEDIAPRO; Bundesliga; and the Premier League/Sports Rights Owners Coalition,); La </w:t>
      </w:r>
      <w:proofErr w:type="spellStart"/>
      <w:r>
        <w:rPr>
          <w:b/>
          <w:bCs/>
          <w:lang w:val="en-GB"/>
        </w:rPr>
        <w:t>Liga</w:t>
      </w:r>
      <w:proofErr w:type="spellEnd"/>
      <w:r w:rsidR="002F7C04">
        <w:rPr>
          <w:b/>
          <w:bCs/>
          <w:lang w:val="en-GB"/>
        </w:rPr>
        <w:t>.</w:t>
      </w:r>
      <w:r>
        <w:rPr>
          <w:b/>
          <w:bCs/>
          <w:lang w:val="en-GB"/>
        </w:rPr>
        <w:t xml:space="preserve"> </w:t>
      </w:r>
    </w:p>
    <w:p w:rsidR="006E1A41" w:rsidRDefault="006E1A41" w:rsidP="006E1A41">
      <w:pPr>
        <w:pStyle w:val="NoSpacing"/>
        <w:rPr>
          <w:rFonts w:ascii="Calibri" w:hAnsi="Calibri"/>
          <w:b/>
          <w:bCs/>
          <w:color w:val="auto"/>
          <w:lang w:val="en-GB"/>
        </w:rPr>
      </w:pPr>
    </w:p>
    <w:p w:rsidR="006E1A41" w:rsidRPr="006E1A41" w:rsidRDefault="006E1A41" w:rsidP="006E1A41">
      <w:pPr>
        <w:jc w:val="both"/>
        <w:rPr>
          <w:rStyle w:val="Hyperlink"/>
          <w:color w:val="auto"/>
          <w:lang w:val="en-GB"/>
        </w:rPr>
      </w:pPr>
      <w:r>
        <w:rPr>
          <w:lang w:val="en-GB"/>
        </w:rPr>
        <w:t xml:space="preserve">Find out more about the coalition at </w:t>
      </w:r>
      <w:r w:rsidR="00993BC3">
        <w:fldChar w:fldCharType="begin"/>
      </w:r>
      <w:r w:rsidR="00993BC3" w:rsidRPr="002F7C04">
        <w:rPr>
          <w:lang w:val="en-GB"/>
        </w:rPr>
        <w:instrText>HYPERLINK "http://www.creativityworks.eu"</w:instrText>
      </w:r>
      <w:r w:rsidR="00993BC3">
        <w:fldChar w:fldCharType="separate"/>
      </w:r>
      <w:r w:rsidRPr="0071355C">
        <w:rPr>
          <w:rStyle w:val="Hyperlink"/>
          <w:color w:val="006784"/>
          <w:lang w:val="en-GB"/>
        </w:rPr>
        <w:t>www.creativityworks.eu</w:t>
      </w:r>
      <w:r w:rsidR="00993BC3">
        <w:fldChar w:fldCharType="end"/>
      </w:r>
      <w:r w:rsidRPr="0071355C">
        <w:rPr>
          <w:rStyle w:val="Hyperlink"/>
          <w:color w:val="006784"/>
          <w:lang w:val="en-GB"/>
        </w:rPr>
        <w:t>.</w:t>
      </w:r>
    </w:p>
    <w:p w:rsidR="006E1A41" w:rsidRPr="006E1A41" w:rsidRDefault="006E1A41" w:rsidP="006E1A41">
      <w:pPr>
        <w:pStyle w:val="NoSpacing"/>
        <w:rPr>
          <w:rFonts w:ascii="Calibri" w:hAnsi="Calibri"/>
          <w:lang w:val="en-GB"/>
        </w:rPr>
      </w:pPr>
      <w:r>
        <w:rPr>
          <w:rFonts w:ascii="Calibri" w:hAnsi="Calibri"/>
          <w:color w:val="auto"/>
          <w:lang w:val="en-GB"/>
        </w:rPr>
        <w:t xml:space="preserve">You can follow us on twitter at </w:t>
      </w:r>
      <w:r w:rsidR="00993BC3">
        <w:fldChar w:fldCharType="begin"/>
      </w:r>
      <w:r w:rsidR="00993BC3" w:rsidRPr="002F7C04">
        <w:rPr>
          <w:lang w:val="en-GB"/>
        </w:rPr>
        <w:instrText>HYPERLINK "https://twitter.com/CreativityW"</w:instrText>
      </w:r>
      <w:r w:rsidR="00993BC3">
        <w:fldChar w:fldCharType="separate"/>
      </w:r>
      <w:r w:rsidRPr="0071355C">
        <w:rPr>
          <w:rStyle w:val="Hyperlink"/>
          <w:rFonts w:ascii="Calibri" w:hAnsi="Calibri"/>
          <w:color w:val="006784"/>
          <w:lang w:val="en-GB"/>
        </w:rPr>
        <w:t>@</w:t>
      </w:r>
      <w:proofErr w:type="spellStart"/>
      <w:r w:rsidRPr="0071355C">
        <w:rPr>
          <w:rStyle w:val="Hyperlink"/>
          <w:rFonts w:ascii="Calibri" w:hAnsi="Calibri"/>
          <w:color w:val="006784"/>
          <w:lang w:val="en-GB"/>
        </w:rPr>
        <w:t>CreativityW</w:t>
      </w:r>
      <w:proofErr w:type="spellEnd"/>
      <w:r w:rsidR="00993BC3">
        <w:fldChar w:fldCharType="end"/>
      </w:r>
    </w:p>
    <w:p w:rsidR="00A17E27" w:rsidRPr="00BF54FD" w:rsidRDefault="00A17E27" w:rsidP="006E1A41">
      <w:pPr>
        <w:jc w:val="both"/>
        <w:rPr>
          <w:lang w:val="en-GB"/>
        </w:rPr>
      </w:pPr>
    </w:p>
    <w:sectPr w:rsidR="00A17E27" w:rsidRPr="00BF54FD" w:rsidSect="00555F77">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E06BD" w15:done="0"/>
  <w15:commentEx w15:paraId="0CA818EC" w15:done="0"/>
  <w15:commentEx w15:paraId="563074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CF" w:rsidRDefault="001F2CCF" w:rsidP="00292CDC">
      <w:pPr>
        <w:spacing w:after="0" w:line="240" w:lineRule="auto"/>
      </w:pPr>
      <w:r>
        <w:separator/>
      </w:r>
    </w:p>
  </w:endnote>
  <w:endnote w:type="continuationSeparator" w:id="0">
    <w:p w:rsidR="001F2CCF" w:rsidRDefault="001F2CCF" w:rsidP="00292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8261"/>
      <w:docPartObj>
        <w:docPartGallery w:val="Page Numbers (Bottom of Page)"/>
        <w:docPartUnique/>
      </w:docPartObj>
    </w:sdtPr>
    <w:sdtContent>
      <w:p w:rsidR="003704F7" w:rsidRDefault="00993BC3">
        <w:pPr>
          <w:pStyle w:val="Footer"/>
          <w:jc w:val="center"/>
        </w:pPr>
        <w:r>
          <w:fldChar w:fldCharType="begin"/>
        </w:r>
        <w:r w:rsidR="00217A97">
          <w:instrText xml:space="preserve"> PAGE   \* MERGEFORMAT </w:instrText>
        </w:r>
        <w:r>
          <w:fldChar w:fldCharType="separate"/>
        </w:r>
        <w:r w:rsidR="002F7C04">
          <w:rPr>
            <w:noProof/>
          </w:rPr>
          <w:t>5</w:t>
        </w:r>
        <w:r>
          <w:rPr>
            <w:noProof/>
          </w:rPr>
          <w:fldChar w:fldCharType="end"/>
        </w:r>
      </w:p>
    </w:sdtContent>
  </w:sdt>
  <w:p w:rsidR="003704F7" w:rsidRDefault="00370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CF" w:rsidRDefault="001F2CCF" w:rsidP="00292CDC">
      <w:pPr>
        <w:spacing w:after="0" w:line="240" w:lineRule="auto"/>
      </w:pPr>
      <w:r>
        <w:separator/>
      </w:r>
    </w:p>
  </w:footnote>
  <w:footnote w:type="continuationSeparator" w:id="0">
    <w:p w:rsidR="001F2CCF" w:rsidRDefault="001F2CCF" w:rsidP="00292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912"/>
    <w:multiLevelType w:val="hybridMultilevel"/>
    <w:tmpl w:val="D098E95A"/>
    <w:lvl w:ilvl="0" w:tplc="3F806E28">
      <w:start w:val="1"/>
      <w:numFmt w:val="bullet"/>
      <w:lvlText w:val=""/>
      <w:lvlJc w:val="left"/>
      <w:pPr>
        <w:ind w:left="720" w:hanging="360"/>
      </w:pPr>
      <w:rPr>
        <w:rFonts w:ascii="Symbol" w:hAnsi="Symbol" w:hint="default"/>
        <w:color w:val="00678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76412"/>
    <w:multiLevelType w:val="hybridMultilevel"/>
    <w:tmpl w:val="809C708E"/>
    <w:lvl w:ilvl="0" w:tplc="083A1228">
      <w:start w:val="2"/>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027BE1"/>
    <w:multiLevelType w:val="hybridMultilevel"/>
    <w:tmpl w:val="110C463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2656CB6"/>
    <w:multiLevelType w:val="hybridMultilevel"/>
    <w:tmpl w:val="F0A2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B0AD9"/>
    <w:multiLevelType w:val="multilevel"/>
    <w:tmpl w:val="A8065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0E3CF3"/>
    <w:multiLevelType w:val="hybridMultilevel"/>
    <w:tmpl w:val="48CC44D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E5C6A85"/>
    <w:multiLevelType w:val="multilevel"/>
    <w:tmpl w:val="94D42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07B4B"/>
    <w:multiLevelType w:val="hybridMultilevel"/>
    <w:tmpl w:val="E3CC930E"/>
    <w:lvl w:ilvl="0" w:tplc="083A1228">
      <w:start w:val="2"/>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901753"/>
    <w:multiLevelType w:val="hybridMultilevel"/>
    <w:tmpl w:val="1A3610BA"/>
    <w:lvl w:ilvl="0" w:tplc="6F2EAEE6">
      <w:start w:val="3"/>
      <w:numFmt w:val="bullet"/>
      <w:lvlText w:val="-"/>
      <w:lvlJc w:val="left"/>
      <w:pPr>
        <w:ind w:left="720" w:hanging="360"/>
      </w:pPr>
      <w:rPr>
        <w:rFonts w:ascii="Calibri" w:eastAsia="Times New Roman" w:hAnsi="Calibri" w:cstheme="minorHAnsi" w:hint="default"/>
        <w:b w:val="0"/>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2A69F3"/>
    <w:multiLevelType w:val="hybridMultilevel"/>
    <w:tmpl w:val="07721D2C"/>
    <w:lvl w:ilvl="0" w:tplc="3F806E28">
      <w:start w:val="1"/>
      <w:numFmt w:val="bullet"/>
      <w:lvlText w:val=""/>
      <w:lvlJc w:val="left"/>
      <w:pPr>
        <w:ind w:left="720" w:hanging="360"/>
      </w:pPr>
      <w:rPr>
        <w:rFonts w:ascii="Symbol" w:hAnsi="Symbol" w:hint="default"/>
        <w:color w:val="00678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706265E"/>
    <w:multiLevelType w:val="hybridMultilevel"/>
    <w:tmpl w:val="2092D5A0"/>
    <w:lvl w:ilvl="0" w:tplc="638452E0">
      <w:start w:val="1"/>
      <w:numFmt w:val="upperRoman"/>
      <w:lvlText w:val="%1."/>
      <w:lvlJc w:val="left"/>
      <w:pPr>
        <w:ind w:left="1080" w:hanging="720"/>
      </w:pPr>
      <w:rPr>
        <w:rFonts w:hint="default"/>
        <w:color w:val="00678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BEB592E"/>
    <w:multiLevelType w:val="hybridMultilevel"/>
    <w:tmpl w:val="0FCC5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C350907"/>
    <w:multiLevelType w:val="hybridMultilevel"/>
    <w:tmpl w:val="F41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A24D9"/>
    <w:multiLevelType w:val="hybridMultilevel"/>
    <w:tmpl w:val="D9CAC63A"/>
    <w:lvl w:ilvl="0" w:tplc="A28C46CE">
      <w:start w:val="3"/>
      <w:numFmt w:val="lowerRoman"/>
      <w:lvlText w:val="%1."/>
      <w:lvlJc w:val="left"/>
      <w:pPr>
        <w:ind w:left="1080" w:hanging="720"/>
      </w:pPr>
      <w:rPr>
        <w:rFonts w:eastAsiaTheme="minorHAnsi" w:cstheme="minorBidi"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3C64B21"/>
    <w:multiLevelType w:val="hybridMultilevel"/>
    <w:tmpl w:val="ED2AF458"/>
    <w:lvl w:ilvl="0" w:tplc="080C0013">
      <w:start w:val="1"/>
      <w:numFmt w:val="upperRoman"/>
      <w:lvlText w:val="%1."/>
      <w:lvlJc w:val="right"/>
      <w:pPr>
        <w:ind w:left="1080" w:hanging="720"/>
      </w:pPr>
      <w:rPr>
        <w:rFonts w:hint="default"/>
        <w:color w:val="00678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CBF0EC1"/>
    <w:multiLevelType w:val="hybridMultilevel"/>
    <w:tmpl w:val="6D96853A"/>
    <w:lvl w:ilvl="0" w:tplc="637AA940">
      <w:start w:val="2"/>
      <w:numFmt w:val="decimal"/>
      <w:lvlText w:val="%1)"/>
      <w:lvlJc w:val="left"/>
      <w:pPr>
        <w:ind w:left="1080" w:hanging="360"/>
      </w:pPr>
      <w:rPr>
        <w:rFonts w:hint="default"/>
        <w:b/>
        <w:color w:val="00678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4F8C62ED"/>
    <w:multiLevelType w:val="hybridMultilevel"/>
    <w:tmpl w:val="4DEA8848"/>
    <w:lvl w:ilvl="0" w:tplc="7F66F770">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3DE3632"/>
    <w:multiLevelType w:val="hybridMultilevel"/>
    <w:tmpl w:val="A88473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00199"/>
    <w:multiLevelType w:val="hybridMultilevel"/>
    <w:tmpl w:val="1464BC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66937E8"/>
    <w:multiLevelType w:val="hybridMultilevel"/>
    <w:tmpl w:val="E2F683EC"/>
    <w:lvl w:ilvl="0" w:tplc="7F66F770">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8CD7D8C"/>
    <w:multiLevelType w:val="hybridMultilevel"/>
    <w:tmpl w:val="66FE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D2B6A"/>
    <w:multiLevelType w:val="hybridMultilevel"/>
    <w:tmpl w:val="6268B69A"/>
    <w:lvl w:ilvl="0" w:tplc="3F806E28">
      <w:start w:val="1"/>
      <w:numFmt w:val="bullet"/>
      <w:lvlText w:val=""/>
      <w:lvlJc w:val="left"/>
      <w:pPr>
        <w:ind w:left="720" w:hanging="360"/>
      </w:pPr>
      <w:rPr>
        <w:rFonts w:ascii="Symbol" w:hAnsi="Symbol" w:hint="default"/>
        <w:color w:val="00678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4023332"/>
    <w:multiLevelType w:val="multilevel"/>
    <w:tmpl w:val="AAE6E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C456E7"/>
    <w:multiLevelType w:val="multilevel"/>
    <w:tmpl w:val="4B3CA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F12514"/>
    <w:multiLevelType w:val="hybridMultilevel"/>
    <w:tmpl w:val="57E42F94"/>
    <w:lvl w:ilvl="0" w:tplc="C838BF1C">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6"/>
  </w:num>
  <w:num w:numId="5">
    <w:abstractNumId w:val="19"/>
  </w:num>
  <w:num w:numId="6">
    <w:abstractNumId w:val="3"/>
  </w:num>
  <w:num w:numId="7">
    <w:abstractNumId w:val="17"/>
  </w:num>
  <w:num w:numId="8">
    <w:abstractNumId w:val="12"/>
  </w:num>
  <w:num w:numId="9">
    <w:abstractNumId w:val="15"/>
  </w:num>
  <w:num w:numId="10">
    <w:abstractNumId w:val="18"/>
  </w:num>
  <w:num w:numId="11">
    <w:abstractNumId w:val="2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
  </w:num>
  <w:num w:numId="16">
    <w:abstractNumId w:val="21"/>
  </w:num>
  <w:num w:numId="17">
    <w:abstractNumId w:val="9"/>
  </w:num>
  <w:num w:numId="18">
    <w:abstractNumId w:val="10"/>
  </w:num>
  <w:num w:numId="19">
    <w:abstractNumId w:val="24"/>
  </w:num>
  <w:num w:numId="20">
    <w:abstractNumId w:val="13"/>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eu Philibert">
    <w15:presenceInfo w15:providerId="None" w15:userId="Matthieu Philiber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E52FA"/>
    <w:rsid w:val="000329BC"/>
    <w:rsid w:val="000566D4"/>
    <w:rsid w:val="00062201"/>
    <w:rsid w:val="00081C2F"/>
    <w:rsid w:val="000A6531"/>
    <w:rsid w:val="000B5123"/>
    <w:rsid w:val="0011204B"/>
    <w:rsid w:val="001726DA"/>
    <w:rsid w:val="00183F4D"/>
    <w:rsid w:val="001A04C3"/>
    <w:rsid w:val="001C7806"/>
    <w:rsid w:val="001E52FA"/>
    <w:rsid w:val="001F2CCF"/>
    <w:rsid w:val="001F7D8F"/>
    <w:rsid w:val="00217A97"/>
    <w:rsid w:val="00221AFF"/>
    <w:rsid w:val="002257C1"/>
    <w:rsid w:val="002856E3"/>
    <w:rsid w:val="002868F7"/>
    <w:rsid w:val="00292CDC"/>
    <w:rsid w:val="002B65A3"/>
    <w:rsid w:val="002F57CB"/>
    <w:rsid w:val="002F7C04"/>
    <w:rsid w:val="00351141"/>
    <w:rsid w:val="00357A9F"/>
    <w:rsid w:val="00364A85"/>
    <w:rsid w:val="00364AB3"/>
    <w:rsid w:val="003704F7"/>
    <w:rsid w:val="003C5BB7"/>
    <w:rsid w:val="003F668F"/>
    <w:rsid w:val="00415F3F"/>
    <w:rsid w:val="00421183"/>
    <w:rsid w:val="00437709"/>
    <w:rsid w:val="00445572"/>
    <w:rsid w:val="00481EB1"/>
    <w:rsid w:val="004C71A1"/>
    <w:rsid w:val="005008D5"/>
    <w:rsid w:val="00533E2E"/>
    <w:rsid w:val="00555986"/>
    <w:rsid w:val="00555F77"/>
    <w:rsid w:val="005D0979"/>
    <w:rsid w:val="005E68EA"/>
    <w:rsid w:val="006207D7"/>
    <w:rsid w:val="00626166"/>
    <w:rsid w:val="006378D5"/>
    <w:rsid w:val="00654AC2"/>
    <w:rsid w:val="006D5246"/>
    <w:rsid w:val="006E1A41"/>
    <w:rsid w:val="006E3F1D"/>
    <w:rsid w:val="0071355C"/>
    <w:rsid w:val="00741CF0"/>
    <w:rsid w:val="007730D6"/>
    <w:rsid w:val="00773EAF"/>
    <w:rsid w:val="00787FAC"/>
    <w:rsid w:val="00796709"/>
    <w:rsid w:val="007D7914"/>
    <w:rsid w:val="007E71A4"/>
    <w:rsid w:val="00831154"/>
    <w:rsid w:val="00842CA6"/>
    <w:rsid w:val="008445B4"/>
    <w:rsid w:val="00880378"/>
    <w:rsid w:val="00887955"/>
    <w:rsid w:val="008C6504"/>
    <w:rsid w:val="0091174F"/>
    <w:rsid w:val="00912E00"/>
    <w:rsid w:val="00946839"/>
    <w:rsid w:val="00947471"/>
    <w:rsid w:val="00993BC3"/>
    <w:rsid w:val="009C2562"/>
    <w:rsid w:val="009D1F0D"/>
    <w:rsid w:val="009D21E5"/>
    <w:rsid w:val="009F19E4"/>
    <w:rsid w:val="00A17E27"/>
    <w:rsid w:val="00A35A53"/>
    <w:rsid w:val="00A524CB"/>
    <w:rsid w:val="00A56742"/>
    <w:rsid w:val="00A838E0"/>
    <w:rsid w:val="00AB1380"/>
    <w:rsid w:val="00AE1DF4"/>
    <w:rsid w:val="00B12A6F"/>
    <w:rsid w:val="00B61957"/>
    <w:rsid w:val="00B62DBB"/>
    <w:rsid w:val="00B66231"/>
    <w:rsid w:val="00B70C03"/>
    <w:rsid w:val="00B83787"/>
    <w:rsid w:val="00B855B3"/>
    <w:rsid w:val="00B85BBB"/>
    <w:rsid w:val="00BA23E5"/>
    <w:rsid w:val="00BD5992"/>
    <w:rsid w:val="00BF25E6"/>
    <w:rsid w:val="00BF54FD"/>
    <w:rsid w:val="00C113AA"/>
    <w:rsid w:val="00C124A2"/>
    <w:rsid w:val="00C13526"/>
    <w:rsid w:val="00C16567"/>
    <w:rsid w:val="00C24369"/>
    <w:rsid w:val="00C83262"/>
    <w:rsid w:val="00CC056E"/>
    <w:rsid w:val="00CC5FAD"/>
    <w:rsid w:val="00D05D4B"/>
    <w:rsid w:val="00D35D58"/>
    <w:rsid w:val="00D64F88"/>
    <w:rsid w:val="00D67D04"/>
    <w:rsid w:val="00D700A0"/>
    <w:rsid w:val="00D95DE1"/>
    <w:rsid w:val="00DB3852"/>
    <w:rsid w:val="00DE27CA"/>
    <w:rsid w:val="00E13943"/>
    <w:rsid w:val="00E242C6"/>
    <w:rsid w:val="00E30DF6"/>
    <w:rsid w:val="00E570EC"/>
    <w:rsid w:val="00E85A65"/>
    <w:rsid w:val="00E97FF9"/>
    <w:rsid w:val="00ED4D19"/>
    <w:rsid w:val="00EF0C2E"/>
    <w:rsid w:val="00F01868"/>
    <w:rsid w:val="00F24039"/>
    <w:rsid w:val="00F34878"/>
    <w:rsid w:val="00F45CD2"/>
    <w:rsid w:val="00F50559"/>
    <w:rsid w:val="00F94FD1"/>
    <w:rsid w:val="00FC084A"/>
    <w:rsid w:val="00FE546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FA"/>
    <w:pPr>
      <w:ind w:left="720"/>
      <w:contextualSpacing/>
    </w:pPr>
  </w:style>
  <w:style w:type="character" w:styleId="CommentReference">
    <w:name w:val="annotation reference"/>
    <w:basedOn w:val="DefaultParagraphFont"/>
    <w:uiPriority w:val="99"/>
    <w:semiHidden/>
    <w:unhideWhenUsed/>
    <w:rsid w:val="00F34878"/>
    <w:rPr>
      <w:sz w:val="16"/>
      <w:szCs w:val="16"/>
    </w:rPr>
  </w:style>
  <w:style w:type="paragraph" w:styleId="CommentText">
    <w:name w:val="annotation text"/>
    <w:basedOn w:val="Normal"/>
    <w:link w:val="CommentTextChar"/>
    <w:uiPriority w:val="99"/>
    <w:semiHidden/>
    <w:unhideWhenUsed/>
    <w:rsid w:val="00F34878"/>
    <w:pPr>
      <w:spacing w:line="240" w:lineRule="auto"/>
    </w:pPr>
    <w:rPr>
      <w:sz w:val="20"/>
      <w:szCs w:val="20"/>
    </w:rPr>
  </w:style>
  <w:style w:type="character" w:customStyle="1" w:styleId="CommentTextChar">
    <w:name w:val="Comment Text Char"/>
    <w:basedOn w:val="DefaultParagraphFont"/>
    <w:link w:val="CommentText"/>
    <w:uiPriority w:val="99"/>
    <w:semiHidden/>
    <w:rsid w:val="00F34878"/>
    <w:rPr>
      <w:sz w:val="20"/>
      <w:szCs w:val="20"/>
    </w:rPr>
  </w:style>
  <w:style w:type="paragraph" w:styleId="CommentSubject">
    <w:name w:val="annotation subject"/>
    <w:basedOn w:val="CommentText"/>
    <w:next w:val="CommentText"/>
    <w:link w:val="CommentSubjectChar"/>
    <w:uiPriority w:val="99"/>
    <w:semiHidden/>
    <w:unhideWhenUsed/>
    <w:rsid w:val="00F34878"/>
    <w:rPr>
      <w:b/>
      <w:bCs/>
    </w:rPr>
  </w:style>
  <w:style w:type="character" w:customStyle="1" w:styleId="CommentSubjectChar">
    <w:name w:val="Comment Subject Char"/>
    <w:basedOn w:val="CommentTextChar"/>
    <w:link w:val="CommentSubject"/>
    <w:uiPriority w:val="99"/>
    <w:semiHidden/>
    <w:rsid w:val="00F34878"/>
    <w:rPr>
      <w:b/>
      <w:bCs/>
      <w:sz w:val="20"/>
      <w:szCs w:val="20"/>
    </w:rPr>
  </w:style>
  <w:style w:type="paragraph" w:styleId="BalloonText">
    <w:name w:val="Balloon Text"/>
    <w:basedOn w:val="Normal"/>
    <w:link w:val="BalloonTextChar"/>
    <w:uiPriority w:val="99"/>
    <w:semiHidden/>
    <w:unhideWhenUsed/>
    <w:rsid w:val="00F3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878"/>
    <w:rPr>
      <w:rFonts w:ascii="Tahoma" w:hAnsi="Tahoma" w:cs="Tahoma"/>
      <w:sz w:val="16"/>
      <w:szCs w:val="16"/>
    </w:rPr>
  </w:style>
  <w:style w:type="paragraph" w:styleId="Header">
    <w:name w:val="header"/>
    <w:basedOn w:val="Normal"/>
    <w:link w:val="HeaderChar"/>
    <w:uiPriority w:val="99"/>
    <w:semiHidden/>
    <w:unhideWhenUsed/>
    <w:rsid w:val="00292C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2CDC"/>
  </w:style>
  <w:style w:type="paragraph" w:styleId="Footer">
    <w:name w:val="footer"/>
    <w:basedOn w:val="Normal"/>
    <w:link w:val="FooterChar"/>
    <w:uiPriority w:val="99"/>
    <w:unhideWhenUsed/>
    <w:rsid w:val="00292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CDC"/>
  </w:style>
  <w:style w:type="paragraph" w:customStyle="1" w:styleId="Default">
    <w:name w:val="Default"/>
    <w:rsid w:val="00E30DF6"/>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BF54FD"/>
    <w:pPr>
      <w:spacing w:after="0" w:line="240" w:lineRule="auto"/>
    </w:pPr>
  </w:style>
  <w:style w:type="character" w:styleId="Hyperlink">
    <w:name w:val="Hyperlink"/>
    <w:basedOn w:val="DefaultParagraphFont"/>
    <w:uiPriority w:val="99"/>
    <w:semiHidden/>
    <w:unhideWhenUsed/>
    <w:rsid w:val="006E1A41"/>
    <w:rPr>
      <w:color w:val="0000FF"/>
      <w:u w:val="single"/>
    </w:rPr>
  </w:style>
  <w:style w:type="character" w:customStyle="1" w:styleId="NoSpacingChar">
    <w:name w:val="No Spacing Char"/>
    <w:aliases w:val="Gazprom Char"/>
    <w:basedOn w:val="DefaultParagraphFont"/>
    <w:link w:val="NoSpacing"/>
    <w:uiPriority w:val="1"/>
    <w:locked/>
    <w:rsid w:val="006E1A41"/>
    <w:rPr>
      <w:rFonts w:ascii="Arial" w:hAnsi="Arial" w:cs="Arial"/>
      <w:color w:val="000000"/>
      <w:bdr w:val="none" w:sz="0" w:space="0" w:color="auto" w:frame="1"/>
    </w:rPr>
  </w:style>
  <w:style w:type="paragraph" w:styleId="NoSpacing">
    <w:name w:val="No Spacing"/>
    <w:aliases w:val="Gazprom"/>
    <w:basedOn w:val="Normal"/>
    <w:link w:val="NoSpacingChar"/>
    <w:uiPriority w:val="1"/>
    <w:qFormat/>
    <w:rsid w:val="006E1A41"/>
    <w:pPr>
      <w:spacing w:after="0" w:line="240" w:lineRule="auto"/>
      <w:jc w:val="both"/>
    </w:pPr>
    <w:rPr>
      <w:rFonts w:ascii="Arial" w:hAnsi="Arial" w:cs="Arial"/>
      <w:color w:val="000000"/>
      <w:bdr w:val="none" w:sz="0" w:space="0" w:color="auto" w:frame="1"/>
    </w:rPr>
  </w:style>
  <w:style w:type="paragraph" w:customStyle="1" w:styleId="Normal1">
    <w:name w:val="Normal1"/>
    <w:basedOn w:val="Normal"/>
    <w:rsid w:val="0006220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1">
    <w:name w:val="st1"/>
    <w:basedOn w:val="DefaultParagraphFont"/>
    <w:rsid w:val="001C7806"/>
  </w:style>
  <w:style w:type="paragraph" w:styleId="FootnoteText">
    <w:name w:val="footnote text"/>
    <w:basedOn w:val="Normal"/>
    <w:link w:val="FootnoteTextChar"/>
    <w:uiPriority w:val="99"/>
    <w:unhideWhenUsed/>
    <w:rsid w:val="007730D6"/>
    <w:pPr>
      <w:spacing w:after="0" w:line="240" w:lineRule="auto"/>
    </w:pPr>
    <w:rPr>
      <w:sz w:val="20"/>
      <w:szCs w:val="20"/>
    </w:rPr>
  </w:style>
  <w:style w:type="character" w:customStyle="1" w:styleId="FootnoteTextChar">
    <w:name w:val="Footnote Text Char"/>
    <w:basedOn w:val="DefaultParagraphFont"/>
    <w:link w:val="FootnoteText"/>
    <w:uiPriority w:val="99"/>
    <w:rsid w:val="007730D6"/>
    <w:rPr>
      <w:sz w:val="20"/>
      <w:szCs w:val="20"/>
    </w:rPr>
  </w:style>
  <w:style w:type="character" w:styleId="FootnoteReference">
    <w:name w:val="footnote reference"/>
    <w:basedOn w:val="DefaultParagraphFont"/>
    <w:uiPriority w:val="99"/>
    <w:semiHidden/>
    <w:unhideWhenUsed/>
    <w:rsid w:val="007730D6"/>
    <w:rPr>
      <w:vertAlign w:val="superscript"/>
    </w:rPr>
  </w:style>
  <w:style w:type="paragraph" w:customStyle="1" w:styleId="Body">
    <w:name w:val="Body"/>
    <w:rsid w:val="00C13526"/>
    <w:pPr>
      <w:pBdr>
        <w:top w:val="nil"/>
        <w:left w:val="nil"/>
        <w:bottom w:val="nil"/>
        <w:right w:val="nil"/>
        <w:between w:val="nil"/>
        <w:bar w:val="nil"/>
      </w:pBdr>
    </w:pPr>
    <w:rPr>
      <w:rFonts w:ascii="Calibri" w:eastAsia="Calibri" w:hAnsi="Calibri" w:cs="Calibri"/>
      <w:color w:val="000000"/>
      <w:u w:color="000000"/>
      <w:bdr w:val="nil"/>
      <w:lang w:eastAsia="fr-BE"/>
    </w:rPr>
  </w:style>
</w:styles>
</file>

<file path=word/webSettings.xml><?xml version="1.0" encoding="utf-8"?>
<w:webSettings xmlns:r="http://schemas.openxmlformats.org/officeDocument/2006/relationships" xmlns:w="http://schemas.openxmlformats.org/wordprocessingml/2006/main">
  <w:divs>
    <w:div w:id="174809539">
      <w:bodyDiv w:val="1"/>
      <w:marLeft w:val="0"/>
      <w:marRight w:val="0"/>
      <w:marTop w:val="0"/>
      <w:marBottom w:val="0"/>
      <w:divBdr>
        <w:top w:val="none" w:sz="0" w:space="0" w:color="auto"/>
        <w:left w:val="none" w:sz="0" w:space="0" w:color="auto"/>
        <w:bottom w:val="none" w:sz="0" w:space="0" w:color="auto"/>
        <w:right w:val="none" w:sz="0" w:space="0" w:color="auto"/>
      </w:divBdr>
    </w:div>
    <w:div w:id="460617770">
      <w:bodyDiv w:val="1"/>
      <w:marLeft w:val="0"/>
      <w:marRight w:val="0"/>
      <w:marTop w:val="0"/>
      <w:marBottom w:val="0"/>
      <w:divBdr>
        <w:top w:val="none" w:sz="0" w:space="0" w:color="auto"/>
        <w:left w:val="none" w:sz="0" w:space="0" w:color="auto"/>
        <w:bottom w:val="none" w:sz="0" w:space="0" w:color="auto"/>
        <w:right w:val="none" w:sz="0" w:space="0" w:color="auto"/>
      </w:divBdr>
    </w:div>
    <w:div w:id="1255632298">
      <w:bodyDiv w:val="1"/>
      <w:marLeft w:val="0"/>
      <w:marRight w:val="0"/>
      <w:marTop w:val="0"/>
      <w:marBottom w:val="0"/>
      <w:divBdr>
        <w:top w:val="none" w:sz="0" w:space="0" w:color="auto"/>
        <w:left w:val="none" w:sz="0" w:space="0" w:color="auto"/>
        <w:bottom w:val="none" w:sz="0" w:space="0" w:color="auto"/>
        <w:right w:val="none" w:sz="0" w:space="0" w:color="auto"/>
      </w:divBdr>
    </w:div>
    <w:div w:id="1422945274">
      <w:bodyDiv w:val="1"/>
      <w:marLeft w:val="0"/>
      <w:marRight w:val="0"/>
      <w:marTop w:val="0"/>
      <w:marBottom w:val="0"/>
      <w:divBdr>
        <w:top w:val="none" w:sz="0" w:space="0" w:color="auto"/>
        <w:left w:val="none" w:sz="0" w:space="0" w:color="auto"/>
        <w:bottom w:val="none" w:sz="0" w:space="0" w:color="auto"/>
        <w:right w:val="none" w:sz="0" w:space="0" w:color="auto"/>
      </w:divBdr>
    </w:div>
    <w:div w:id="1872911450">
      <w:bodyDiv w:val="1"/>
      <w:marLeft w:val="0"/>
      <w:marRight w:val="0"/>
      <w:marTop w:val="0"/>
      <w:marBottom w:val="0"/>
      <w:divBdr>
        <w:top w:val="none" w:sz="0" w:space="0" w:color="auto"/>
        <w:left w:val="none" w:sz="0" w:space="0" w:color="auto"/>
        <w:bottom w:val="none" w:sz="0" w:space="0" w:color="auto"/>
        <w:right w:val="none" w:sz="0" w:space="0" w:color="auto"/>
      </w:divBdr>
    </w:div>
    <w:div w:id="2006516814">
      <w:bodyDiv w:val="1"/>
      <w:marLeft w:val="0"/>
      <w:marRight w:val="0"/>
      <w:marTop w:val="0"/>
      <w:marBottom w:val="0"/>
      <w:divBdr>
        <w:top w:val="none" w:sz="0" w:space="0" w:color="auto"/>
        <w:left w:val="none" w:sz="0" w:space="0" w:color="auto"/>
        <w:bottom w:val="none" w:sz="0" w:space="0" w:color="auto"/>
        <w:right w:val="none" w:sz="0" w:space="0" w:color="auto"/>
      </w:divBdr>
    </w:div>
    <w:div w:id="20787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3.png@01D28DCA.98EFAC80"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59040-1BAE-42A6-A985-F2A084A4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9730</Characters>
  <Application>Microsoft Office Word</Application>
  <DocSecurity>4</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spochon</dc:creator>
  <cp:lastModifiedBy>glemaire</cp:lastModifiedBy>
  <cp:revision>2</cp:revision>
  <cp:lastPrinted>2017-02-23T15:48:00Z</cp:lastPrinted>
  <dcterms:created xsi:type="dcterms:W3CDTF">2017-02-27T16:20:00Z</dcterms:created>
  <dcterms:modified xsi:type="dcterms:W3CDTF">2017-02-27T16:20:00Z</dcterms:modified>
</cp:coreProperties>
</file>